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142" w:type="dxa"/>
        <w:tblLook w:val="04A0" w:firstRow="1" w:lastRow="0" w:firstColumn="1" w:lastColumn="0" w:noHBand="0" w:noVBand="1"/>
      </w:tblPr>
      <w:tblGrid>
        <w:gridCol w:w="6629"/>
        <w:gridCol w:w="3226"/>
      </w:tblGrid>
      <w:tr w:rsidR="000623AB" w:rsidRPr="000623AB" w:rsidTr="00377B32">
        <w:trPr>
          <w:trHeight w:val="1407"/>
        </w:trPr>
        <w:tc>
          <w:tcPr>
            <w:tcW w:w="6629" w:type="dxa"/>
            <w:shd w:val="clear" w:color="auto" w:fill="auto"/>
          </w:tcPr>
          <w:p w:rsidR="000623AB" w:rsidRPr="000623AB" w:rsidRDefault="000623AB" w:rsidP="000623AB">
            <w:pPr>
              <w:keepNext/>
              <w:overflowPunct w:val="0"/>
              <w:autoSpaceDE w:val="0"/>
              <w:autoSpaceDN w:val="0"/>
              <w:adjustRightInd w:val="0"/>
              <w:spacing w:after="0" w:line="240" w:lineRule="auto"/>
              <w:textAlignment w:val="baseline"/>
              <w:outlineLvl w:val="0"/>
              <w:rPr>
                <w:rFonts w:ascii="Times New Roman" w:eastAsia="Times New Roman" w:hAnsi="Times New Roman" w:cs="Times New Roman"/>
                <w:sz w:val="28"/>
                <w:szCs w:val="20"/>
                <w:lang w:eastAsia="ru-RU"/>
              </w:rPr>
            </w:pPr>
            <w:bookmarkStart w:id="0" w:name="_Toc49441626"/>
          </w:p>
        </w:tc>
        <w:tc>
          <w:tcPr>
            <w:tcW w:w="3226" w:type="dxa"/>
            <w:shd w:val="clear" w:color="auto" w:fill="auto"/>
          </w:tcPr>
          <w:p w:rsidR="000623AB" w:rsidRPr="000623AB" w:rsidRDefault="000623AB" w:rsidP="000623AB">
            <w:pPr>
              <w:keepNext/>
              <w:overflowPunct w:val="0"/>
              <w:autoSpaceDE w:val="0"/>
              <w:autoSpaceDN w:val="0"/>
              <w:adjustRightInd w:val="0"/>
              <w:spacing w:after="0" w:line="240" w:lineRule="auto"/>
              <w:textAlignment w:val="baseline"/>
              <w:outlineLvl w:val="0"/>
              <w:rPr>
                <w:rFonts w:ascii="Times New Roman" w:eastAsia="Times New Roman" w:hAnsi="Times New Roman" w:cs="Times New Roman"/>
                <w:sz w:val="28"/>
                <w:szCs w:val="20"/>
                <w:lang w:eastAsia="ru-RU"/>
              </w:rPr>
            </w:pPr>
            <w:r w:rsidRPr="000623AB">
              <w:rPr>
                <w:rFonts w:ascii="Times New Roman" w:eastAsia="Times New Roman" w:hAnsi="Times New Roman" w:cs="Times New Roman"/>
                <w:sz w:val="28"/>
                <w:szCs w:val="20"/>
                <w:lang w:eastAsia="ru-RU"/>
              </w:rPr>
              <w:t xml:space="preserve">Приложение </w:t>
            </w:r>
          </w:p>
          <w:p w:rsidR="000623AB" w:rsidRPr="000623AB" w:rsidRDefault="000623AB" w:rsidP="000623AB">
            <w:pPr>
              <w:keepNext/>
              <w:overflowPunct w:val="0"/>
              <w:autoSpaceDE w:val="0"/>
              <w:autoSpaceDN w:val="0"/>
              <w:adjustRightInd w:val="0"/>
              <w:spacing w:after="0" w:line="240" w:lineRule="auto"/>
              <w:textAlignment w:val="baseline"/>
              <w:outlineLvl w:val="0"/>
              <w:rPr>
                <w:rFonts w:ascii="Times New Roman" w:eastAsia="Times New Roman" w:hAnsi="Times New Roman" w:cs="Times New Roman"/>
                <w:bCs/>
                <w:sz w:val="28"/>
                <w:szCs w:val="28"/>
                <w:lang w:eastAsia="ru-RU"/>
              </w:rPr>
            </w:pPr>
            <w:r w:rsidRPr="000623AB">
              <w:rPr>
                <w:rFonts w:ascii="Times New Roman" w:eastAsia="Times New Roman" w:hAnsi="Times New Roman" w:cs="Times New Roman"/>
                <w:sz w:val="28"/>
                <w:szCs w:val="20"/>
                <w:lang w:eastAsia="ru-RU"/>
              </w:rPr>
              <w:t xml:space="preserve">к решению </w:t>
            </w:r>
            <w:r w:rsidRPr="000623AB">
              <w:rPr>
                <w:rFonts w:ascii="Times New Roman" w:eastAsia="Times New Roman" w:hAnsi="Times New Roman" w:cs="Times New Roman"/>
                <w:bCs/>
                <w:sz w:val="28"/>
                <w:szCs w:val="28"/>
                <w:lang w:eastAsia="ru-RU"/>
              </w:rPr>
              <w:t xml:space="preserve">Думы </w:t>
            </w:r>
          </w:p>
          <w:p w:rsidR="000623AB" w:rsidRPr="000623AB" w:rsidRDefault="000623AB" w:rsidP="00315443">
            <w:pPr>
              <w:keepNext/>
              <w:overflowPunct w:val="0"/>
              <w:autoSpaceDE w:val="0"/>
              <w:autoSpaceDN w:val="0"/>
              <w:adjustRightInd w:val="0"/>
              <w:spacing w:after="0" w:line="240" w:lineRule="auto"/>
              <w:textAlignment w:val="baseline"/>
              <w:outlineLvl w:val="0"/>
              <w:rPr>
                <w:rFonts w:ascii="Times New Roman" w:eastAsia="Times New Roman" w:hAnsi="Times New Roman" w:cs="Times New Roman"/>
                <w:sz w:val="28"/>
                <w:szCs w:val="20"/>
                <w:lang w:eastAsia="ru-RU"/>
              </w:rPr>
            </w:pPr>
            <w:r w:rsidRPr="000623AB">
              <w:rPr>
                <w:rFonts w:ascii="Times New Roman" w:eastAsia="Times New Roman" w:hAnsi="Times New Roman" w:cs="Times New Roman"/>
                <w:bCs/>
                <w:sz w:val="28"/>
                <w:szCs w:val="28"/>
                <w:lang w:eastAsia="ru-RU"/>
              </w:rPr>
              <w:t xml:space="preserve">города Нижневартовска </w:t>
            </w:r>
            <w:r w:rsidRPr="000623AB">
              <w:rPr>
                <w:rFonts w:ascii="Times New Roman" w:eastAsia="Times New Roman" w:hAnsi="Times New Roman" w:cs="Times New Roman"/>
                <w:sz w:val="28"/>
                <w:szCs w:val="28"/>
                <w:lang w:eastAsia="ru-RU"/>
              </w:rPr>
              <w:t xml:space="preserve">от </w:t>
            </w:r>
            <w:r w:rsidR="00315443">
              <w:rPr>
                <w:rFonts w:ascii="Times New Roman" w:eastAsia="Times New Roman" w:hAnsi="Times New Roman" w:cs="Times New Roman"/>
                <w:sz w:val="28"/>
                <w:szCs w:val="28"/>
                <w:lang w:eastAsia="ru-RU"/>
              </w:rPr>
              <w:t>18.09.2020</w:t>
            </w:r>
            <w:r w:rsidRPr="000623AB">
              <w:rPr>
                <w:rFonts w:ascii="Times New Roman" w:eastAsia="Times New Roman" w:hAnsi="Times New Roman" w:cs="Times New Roman"/>
                <w:sz w:val="28"/>
                <w:szCs w:val="28"/>
                <w:lang w:eastAsia="ru-RU"/>
              </w:rPr>
              <w:t xml:space="preserve"> </w:t>
            </w:r>
            <w:r w:rsidRPr="000623AB">
              <w:rPr>
                <w:rFonts w:ascii="Times New Roman" w:eastAsia="Times New Roman" w:hAnsi="Times New Roman" w:cs="Times New Roman"/>
                <w:bCs/>
                <w:sz w:val="28"/>
                <w:szCs w:val="28"/>
                <w:lang w:eastAsia="ru-RU"/>
              </w:rPr>
              <w:t>№</w:t>
            </w:r>
            <w:r w:rsidR="00315443">
              <w:rPr>
                <w:rFonts w:ascii="Times New Roman" w:eastAsia="Times New Roman" w:hAnsi="Times New Roman" w:cs="Times New Roman"/>
                <w:bCs/>
                <w:sz w:val="28"/>
                <w:szCs w:val="28"/>
                <w:lang w:eastAsia="ru-RU"/>
              </w:rPr>
              <w:t>667</w:t>
            </w:r>
          </w:p>
        </w:tc>
        <w:bookmarkStart w:id="1" w:name="_GoBack"/>
        <w:bookmarkEnd w:id="1"/>
      </w:tr>
    </w:tbl>
    <w:p w:rsidR="000623AB" w:rsidRDefault="000623AB" w:rsidP="000623AB">
      <w:pPr>
        <w:pStyle w:val="1"/>
        <w:keepNext w:val="0"/>
        <w:keepLines w:val="0"/>
        <w:pageBreakBefore w:val="0"/>
        <w:widowControl w:val="0"/>
        <w:numPr>
          <w:ilvl w:val="0"/>
          <w:numId w:val="0"/>
        </w:numPr>
        <w:spacing w:before="0" w:after="0"/>
        <w:ind w:left="6237"/>
        <w:rPr>
          <w:spacing w:val="2"/>
          <w:lang w:eastAsia="ru-RU"/>
        </w:rPr>
      </w:pPr>
    </w:p>
    <w:p w:rsidR="00E01A3C" w:rsidRPr="00750449" w:rsidRDefault="00A9507E" w:rsidP="000623AB">
      <w:pPr>
        <w:pStyle w:val="1"/>
        <w:keepNext w:val="0"/>
        <w:keepLines w:val="0"/>
        <w:pageBreakBefore w:val="0"/>
        <w:widowControl w:val="0"/>
        <w:numPr>
          <w:ilvl w:val="0"/>
          <w:numId w:val="0"/>
        </w:numPr>
        <w:spacing w:before="0" w:after="0"/>
        <w:ind w:left="431"/>
        <w:rPr>
          <w:spacing w:val="2"/>
          <w:lang w:eastAsia="ru-RU"/>
        </w:rPr>
      </w:pPr>
      <w:r w:rsidRPr="00750449">
        <w:rPr>
          <w:spacing w:val="2"/>
          <w:lang w:eastAsia="ru-RU"/>
        </w:rPr>
        <w:t>СОДЕРЖАНИЕ</w:t>
      </w:r>
      <w:bookmarkEnd w:id="0"/>
    </w:p>
    <w:sdt>
      <w:sdtPr>
        <w:rPr>
          <w:rFonts w:ascii="Times New Roman" w:eastAsiaTheme="minorHAnsi" w:hAnsi="Times New Roman" w:cs="Times New Roman"/>
          <w:b w:val="0"/>
          <w:bCs w:val="0"/>
          <w:color w:val="auto"/>
          <w:sz w:val="22"/>
          <w:szCs w:val="22"/>
          <w:lang w:eastAsia="en-US"/>
        </w:rPr>
        <w:id w:val="1960140468"/>
        <w:docPartObj>
          <w:docPartGallery w:val="Table of Contents"/>
          <w:docPartUnique/>
        </w:docPartObj>
      </w:sdtPr>
      <w:sdtEndPr/>
      <w:sdtContent>
        <w:p w:rsidR="0004727A" w:rsidRPr="00750449" w:rsidRDefault="0004727A" w:rsidP="000623AB">
          <w:pPr>
            <w:pStyle w:val="af5"/>
            <w:keepNext w:val="0"/>
            <w:keepLines w:val="0"/>
            <w:widowControl w:val="0"/>
            <w:spacing w:before="0" w:line="240" w:lineRule="auto"/>
            <w:rPr>
              <w:rFonts w:ascii="Times New Roman" w:hAnsi="Times New Roman" w:cs="Times New Roman"/>
              <w:color w:val="auto"/>
            </w:rPr>
          </w:pPr>
        </w:p>
        <w:p w:rsidR="00750449" w:rsidRPr="00750449" w:rsidRDefault="0004727A">
          <w:pPr>
            <w:pStyle w:val="12"/>
            <w:tabs>
              <w:tab w:val="right" w:leader="dot" w:pos="9629"/>
            </w:tabs>
            <w:rPr>
              <w:rFonts w:ascii="Times New Roman" w:eastAsiaTheme="minorEastAsia" w:hAnsi="Times New Roman" w:cs="Times New Roman"/>
              <w:noProof/>
              <w:sz w:val="28"/>
              <w:szCs w:val="28"/>
              <w:lang w:eastAsia="ru-RU"/>
            </w:rPr>
          </w:pPr>
          <w:r w:rsidRPr="00750449">
            <w:rPr>
              <w:rFonts w:ascii="Times New Roman" w:hAnsi="Times New Roman" w:cs="Times New Roman"/>
              <w:sz w:val="28"/>
              <w:szCs w:val="28"/>
            </w:rPr>
            <w:fldChar w:fldCharType="begin"/>
          </w:r>
          <w:r w:rsidRPr="00750449">
            <w:rPr>
              <w:rFonts w:ascii="Times New Roman" w:hAnsi="Times New Roman" w:cs="Times New Roman"/>
              <w:sz w:val="28"/>
              <w:szCs w:val="28"/>
            </w:rPr>
            <w:instrText xml:space="preserve"> TOC \o "1-3" \h \z \u </w:instrText>
          </w:r>
          <w:r w:rsidRPr="00750449">
            <w:rPr>
              <w:rFonts w:ascii="Times New Roman" w:hAnsi="Times New Roman" w:cs="Times New Roman"/>
              <w:sz w:val="28"/>
              <w:szCs w:val="28"/>
            </w:rPr>
            <w:fldChar w:fldCharType="separate"/>
          </w:r>
          <w:hyperlink w:anchor="_Toc49441626" w:history="1">
            <w:r w:rsidR="00750449" w:rsidRPr="00750449">
              <w:rPr>
                <w:rStyle w:val="a7"/>
                <w:rFonts w:ascii="Times New Roman" w:hAnsi="Times New Roman" w:cs="Times New Roman"/>
                <w:noProof/>
                <w:spacing w:val="2"/>
                <w:sz w:val="28"/>
                <w:szCs w:val="28"/>
                <w:lang w:eastAsia="ru-RU"/>
              </w:rPr>
              <w:t>СОДЕРЖАНИЕ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_Toc49441626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440"/>
              <w:tab w:val="right" w:leader="dot" w:pos="9629"/>
            </w:tabs>
            <w:rPr>
              <w:rFonts w:ascii="Times New Roman" w:eastAsiaTheme="minorEastAsia" w:hAnsi="Times New Roman" w:cs="Times New Roman"/>
              <w:noProof/>
              <w:sz w:val="28"/>
              <w:szCs w:val="28"/>
              <w:lang w:eastAsia="ru-RU"/>
            </w:rPr>
          </w:pPr>
          <w:hyperlink w:anchor="_Toc49441627" w:history="1">
            <w:r w:rsidR="00750449" w:rsidRPr="00750449">
              <w:rPr>
                <w:rStyle w:val="a7"/>
                <w:rFonts w:ascii="Times New Roman" w:hAnsi="Times New Roman" w:cs="Times New Roman"/>
                <w:noProof/>
                <w:sz w:val="28"/>
                <w:szCs w:val="28"/>
              </w:rPr>
              <w:t>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pacing w:val="2"/>
                <w:sz w:val="28"/>
                <w:szCs w:val="28"/>
                <w:lang w:eastAsia="ru-RU"/>
              </w:rPr>
              <w:t xml:space="preserve">Раздел. </w:t>
            </w:r>
            <w:r w:rsidR="00750449" w:rsidRPr="00750449">
              <w:rPr>
                <w:rStyle w:val="a7"/>
                <w:rFonts w:ascii="Times New Roman" w:hAnsi="Times New Roman" w:cs="Times New Roman"/>
                <w:noProof/>
                <w:sz w:val="28"/>
                <w:szCs w:val="28"/>
              </w:rPr>
              <w:t>Общие положения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_Toc49441627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28"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Общие положения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_Toc49441628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29"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Основные понятия, термины и определения: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_Toc49441629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440"/>
              <w:tab w:val="right" w:leader="dot" w:pos="9629"/>
            </w:tabs>
            <w:rPr>
              <w:rFonts w:ascii="Times New Roman" w:eastAsiaTheme="minorEastAsia" w:hAnsi="Times New Roman" w:cs="Times New Roman"/>
              <w:noProof/>
              <w:sz w:val="28"/>
              <w:szCs w:val="28"/>
              <w:lang w:eastAsia="ru-RU"/>
            </w:rPr>
          </w:pPr>
          <w:hyperlink w:anchor="_Toc49441630" w:history="1">
            <w:r w:rsidR="00750449" w:rsidRPr="00750449">
              <w:rPr>
                <w:rStyle w:val="a7"/>
                <w:rFonts w:ascii="Times New Roman" w:hAnsi="Times New Roman" w:cs="Times New Roman"/>
                <w:noProof/>
                <w:sz w:val="28"/>
                <w:szCs w:val="28"/>
              </w:rPr>
              <w:t>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Раздел. Общие принципы, подходы и требования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3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2.1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Общие принципы и подходы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32"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2.2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Общие требования к проектированию общественных пространств, территорий общего пользования, дворовых территорий многоквартирной жилой застройки.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22</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440"/>
              <w:tab w:val="right" w:leader="dot" w:pos="9629"/>
            </w:tabs>
            <w:rPr>
              <w:rFonts w:ascii="Times New Roman" w:eastAsiaTheme="minorEastAsia" w:hAnsi="Times New Roman" w:cs="Times New Roman"/>
              <w:noProof/>
              <w:sz w:val="28"/>
              <w:szCs w:val="28"/>
              <w:lang w:eastAsia="ru-RU"/>
            </w:rPr>
          </w:pPr>
          <w:hyperlink w:anchor="_Toc49441633" w:history="1">
            <w:r w:rsidR="00750449" w:rsidRPr="00750449">
              <w:rPr>
                <w:rStyle w:val="a7"/>
                <w:rFonts w:ascii="Times New Roman" w:hAnsi="Times New Roman" w:cs="Times New Roman"/>
                <w:noProof/>
                <w:sz w:val="28"/>
                <w:szCs w:val="28"/>
              </w:rPr>
              <w:t>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Раздел. Порядок участия граждан и организаций в реализации мероприятий по благоустройству территории муниципального образования.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34"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3.1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Задачи, эффективность и формы общественного участия.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3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3.2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Основные решения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36"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3.3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Формы общественного участия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37"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3.4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Механизмы общественного участия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38"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3.5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Участие лиц, осуществляющих предпринимательскую деятельность, в реализации комплексных проектов по благоустройству и созданию комфортной городской среды.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440"/>
              <w:tab w:val="right" w:leader="dot" w:pos="9629"/>
            </w:tabs>
            <w:rPr>
              <w:rFonts w:ascii="Times New Roman" w:eastAsiaTheme="minorEastAsia" w:hAnsi="Times New Roman" w:cs="Times New Roman"/>
              <w:noProof/>
              <w:sz w:val="28"/>
              <w:szCs w:val="28"/>
              <w:lang w:eastAsia="ru-RU"/>
            </w:rPr>
          </w:pPr>
          <w:hyperlink w:anchor="_Toc49441639" w:history="1">
            <w:r w:rsidR="00750449" w:rsidRPr="00750449">
              <w:rPr>
                <w:rStyle w:val="a7"/>
                <w:rFonts w:ascii="Times New Roman" w:hAnsi="Times New Roman" w:cs="Times New Roman"/>
                <w:noProof/>
                <w:sz w:val="28"/>
                <w:szCs w:val="28"/>
              </w:rPr>
              <w:t>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pacing w:val="2"/>
                <w:sz w:val="28"/>
                <w:szCs w:val="28"/>
                <w:lang w:eastAsia="ru-RU"/>
              </w:rPr>
              <w:t xml:space="preserve">Раздел. Требования к </w:t>
            </w:r>
            <w:r w:rsidR="00750449" w:rsidRPr="00750449">
              <w:rPr>
                <w:rStyle w:val="a7"/>
                <w:rFonts w:ascii="Times New Roman" w:hAnsi="Times New Roman" w:cs="Times New Roman"/>
                <w:noProof/>
                <w:sz w:val="28"/>
                <w:szCs w:val="28"/>
              </w:rPr>
              <w:t>внешнему виду фасадов и ограждающих конструкций зданий, строений, сооружений.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_Toc49441639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40"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Оформление и оборудование зданий и сооружений. Общие положения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4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4.1.1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Архитектурный паспорт объекта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29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42"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4.1.2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Поддержание архитектурного облика фасада здания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33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43"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4.1.3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Размещение дополнительных элементов на фасаде здания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34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44"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4.1.4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Домовые знаки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34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4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4.1.5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Отмостка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37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46"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4.1.6</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Входные группы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37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47"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4.1.7</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Сток воды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38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48"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4.1.8</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Техническое состояние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38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49"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4.2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Дополнительные требования к архитектурному облику многоквартирных жилых домов при реконструкции и новом строительстве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_Toc49441649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38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440"/>
              <w:tab w:val="right" w:leader="dot" w:pos="9629"/>
            </w:tabs>
            <w:rPr>
              <w:rFonts w:ascii="Times New Roman" w:eastAsiaTheme="minorEastAsia" w:hAnsi="Times New Roman" w:cs="Times New Roman"/>
              <w:noProof/>
              <w:sz w:val="28"/>
              <w:szCs w:val="28"/>
              <w:lang w:eastAsia="ru-RU"/>
            </w:rPr>
          </w:pPr>
          <w:hyperlink w:anchor="_Toc49441650" w:history="1">
            <w:r w:rsidR="00750449" w:rsidRPr="00750449">
              <w:rPr>
                <w:rStyle w:val="a7"/>
                <w:rFonts w:ascii="Times New Roman" w:hAnsi="Times New Roman" w:cs="Times New Roman"/>
                <w:noProof/>
                <w:sz w:val="28"/>
                <w:szCs w:val="28"/>
              </w:rPr>
              <w:t>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pacing w:val="2"/>
                <w:sz w:val="28"/>
                <w:szCs w:val="28"/>
                <w:lang w:eastAsia="ru-RU"/>
              </w:rPr>
              <w:t>Раздел. П</w:t>
            </w:r>
            <w:r w:rsidR="00750449" w:rsidRPr="00750449">
              <w:rPr>
                <w:rStyle w:val="a7"/>
                <w:rFonts w:ascii="Times New Roman" w:hAnsi="Times New Roman" w:cs="Times New Roman"/>
                <w:noProof/>
                <w:sz w:val="28"/>
                <w:szCs w:val="28"/>
              </w:rPr>
              <w:t>роектирование и размещение элементов благоустройства.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40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5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Элементы озеленения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40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52"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Покрытия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40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53"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Сопряжения поверхностей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45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54"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5.3.1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Бортовые камни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45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5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5.3.2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Ступени, лестницы, пандусы.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46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56"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Ограждения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47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57"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Игровое оборудование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51</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58"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5.6</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Спортивное оборудование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55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59"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5.7</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Малые архитектурные формы и городская мебель</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_Toc49441659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58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60"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5.7.1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Элементы монументально-декоративного оформления.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59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6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5.7.2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Устройства для оформления озеленения.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64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62"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5.7.3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Водные устройства.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65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63"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5.7.4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Городская мебель.</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65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64"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5.8</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Некапитальные нестационарные сооружения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65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6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5.8.1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Общие требования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65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66"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5.8.2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Остановочные павильоны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69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67"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5.8.3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Туалетные кабины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69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68"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5.8.4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Сезонные (летние) кафе при стационарных предприятиях общественного питания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69"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5.8.5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Порядок согласования размещения и внешнего вида некапитальных нестационарных торговых объектов, летних кафе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_Toc49441669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70"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5.9</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Уличное коммунально-бытовое и техническое, инженерное оборудование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7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5.9.1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Уличное коммунально-бытовое оборудование.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72"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5.9.2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Уличное техническое, инженерное оборудование.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73"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5.10</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Технические (охранные) зоны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440"/>
              <w:tab w:val="right" w:leader="dot" w:pos="9629"/>
            </w:tabs>
            <w:rPr>
              <w:rFonts w:ascii="Times New Roman" w:eastAsiaTheme="minorEastAsia" w:hAnsi="Times New Roman" w:cs="Times New Roman"/>
              <w:noProof/>
              <w:sz w:val="28"/>
              <w:szCs w:val="28"/>
              <w:lang w:eastAsia="ru-RU"/>
            </w:rPr>
          </w:pPr>
          <w:hyperlink w:anchor="_Toc49441674" w:history="1">
            <w:r w:rsidR="00750449" w:rsidRPr="00750449">
              <w:rPr>
                <w:rStyle w:val="a7"/>
                <w:rFonts w:ascii="Times New Roman" w:hAnsi="Times New Roman" w:cs="Times New Roman"/>
                <w:noProof/>
                <w:sz w:val="28"/>
                <w:szCs w:val="28"/>
              </w:rPr>
              <w:t>6</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pacing w:val="2"/>
                <w:sz w:val="28"/>
                <w:szCs w:val="28"/>
                <w:lang w:eastAsia="ru-RU"/>
              </w:rPr>
              <w:t>Раздел. О</w:t>
            </w:r>
            <w:r w:rsidR="00750449" w:rsidRPr="00750449">
              <w:rPr>
                <w:rStyle w:val="a7"/>
                <w:rFonts w:ascii="Times New Roman" w:hAnsi="Times New Roman" w:cs="Times New Roman"/>
                <w:noProof/>
                <w:sz w:val="28"/>
                <w:szCs w:val="28"/>
              </w:rPr>
              <w:t>рганизация освещения территории муниципального образования, включая архитектурную подсветку зданий, строений, сооружений.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7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6.1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Группы осветительных установок</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76"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6.2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Освещение транспортных и пешеходных зон</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77"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6.3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Режимы работы осветительных установок</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440"/>
              <w:tab w:val="right" w:leader="dot" w:pos="9629"/>
            </w:tabs>
            <w:rPr>
              <w:rFonts w:ascii="Times New Roman" w:eastAsiaTheme="minorEastAsia" w:hAnsi="Times New Roman" w:cs="Times New Roman"/>
              <w:noProof/>
              <w:sz w:val="28"/>
              <w:szCs w:val="28"/>
              <w:lang w:eastAsia="ru-RU"/>
            </w:rPr>
          </w:pPr>
          <w:hyperlink w:anchor="_Toc49441678" w:history="1">
            <w:r w:rsidR="00750449" w:rsidRPr="00750449">
              <w:rPr>
                <w:rStyle w:val="a7"/>
                <w:rFonts w:ascii="Times New Roman" w:hAnsi="Times New Roman" w:cs="Times New Roman"/>
                <w:noProof/>
                <w:sz w:val="28"/>
                <w:szCs w:val="28"/>
              </w:rPr>
              <w:t>7</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Раздел. Организация озеленения территории муниципального образования, включая порядок создания, содержания, восстановления и охраны расположенных в границах населенных пунктов газонов, цветников и иных территорий, занятых травянистыми растениями.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79"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Озеленение территории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_Toc49441679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79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80"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7.1.1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Озелененные территории общего пользования (парки, бульвары, скверы, сады, набережные, лесопарки, городские леса)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8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7.1.2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Озеленение улично-дорожной сети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82"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7.1.3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Озеленение территории ограниченного пользования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83"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7.1.4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Озеленение территории специального назначения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684"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7.1.5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Крышное, вертикальное и мобильное озеленение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8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Работы по озеленению территории и содержанию зеленых насаждений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86"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Организация мероприятий по озеленению</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87"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Обязанности юридических, физических лиц и индивидуальных предпринимателей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88"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Снос и (или) пересадка зеленых насаждений на территории города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89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89"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7.6</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Использование, охрана, защита, воспроизводство городских лесов</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_Toc49441689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91</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440"/>
              <w:tab w:val="right" w:leader="dot" w:pos="9629"/>
            </w:tabs>
            <w:rPr>
              <w:rFonts w:ascii="Times New Roman" w:eastAsiaTheme="minorEastAsia" w:hAnsi="Times New Roman" w:cs="Times New Roman"/>
              <w:noProof/>
              <w:sz w:val="28"/>
              <w:szCs w:val="28"/>
              <w:lang w:eastAsia="ru-RU"/>
            </w:rPr>
          </w:pPr>
          <w:hyperlink w:anchor="_Toc49441690" w:history="1">
            <w:r w:rsidR="00750449" w:rsidRPr="00750449">
              <w:rPr>
                <w:rStyle w:val="a7"/>
                <w:rFonts w:ascii="Times New Roman" w:hAnsi="Times New Roman" w:cs="Times New Roman"/>
                <w:noProof/>
                <w:sz w:val="28"/>
                <w:szCs w:val="28"/>
              </w:rPr>
              <w:t>8</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pacing w:val="2"/>
                <w:sz w:val="28"/>
                <w:szCs w:val="28"/>
                <w:lang w:eastAsia="ru-RU"/>
              </w:rPr>
              <w:t>Раздел. Р</w:t>
            </w:r>
            <w:r w:rsidR="00750449" w:rsidRPr="00750449">
              <w:rPr>
                <w:rStyle w:val="a7"/>
                <w:rFonts w:ascii="Times New Roman" w:hAnsi="Times New Roman" w:cs="Times New Roman"/>
                <w:noProof/>
                <w:sz w:val="28"/>
                <w:szCs w:val="28"/>
              </w:rPr>
              <w:t>азмещение информации на территории муниципального образования, в том числе установки указателей с наименованиями улиц и номерами домов, вывесок.</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92</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9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8.1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Рекламные конструкции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92</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92"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8.2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Информационные конструкции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96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93"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8.3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Архитектурный паспорт объекта информационной конструкции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107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94"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8.4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Содержание информационных конструкций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110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9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8.5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Требования к размещению информационных конструкций (афиш) зрелищных мероприятий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113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440"/>
              <w:tab w:val="right" w:leader="dot" w:pos="9629"/>
            </w:tabs>
            <w:rPr>
              <w:rFonts w:ascii="Times New Roman" w:eastAsiaTheme="minorEastAsia" w:hAnsi="Times New Roman" w:cs="Times New Roman"/>
              <w:noProof/>
              <w:sz w:val="28"/>
              <w:szCs w:val="28"/>
              <w:lang w:eastAsia="ru-RU"/>
            </w:rPr>
          </w:pPr>
          <w:hyperlink w:anchor="_Toc49441696" w:history="1">
            <w:r w:rsidR="00750449" w:rsidRPr="00750449">
              <w:rPr>
                <w:rStyle w:val="a7"/>
                <w:rFonts w:ascii="Times New Roman" w:hAnsi="Times New Roman" w:cs="Times New Roman"/>
                <w:noProof/>
                <w:sz w:val="28"/>
                <w:szCs w:val="28"/>
              </w:rPr>
              <w:t>9</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Раздел. Размещение детских и спортивных площадок, площадок для выгула животных, парковок (парковочных мест) и других площадок.</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114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97"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9.1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Детские площадки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114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98"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9.2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Спортивные площадки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115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699"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9.3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Площадки для отдыха и досуга.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_Toc49441699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116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00"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9.4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Контейнерные площадки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117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0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9.5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Площадки для автостоянок (парковок)</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119</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02"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9.6</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Площадки для выгула и дрессировки собак</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121</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03"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9.7</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Строительные площадки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121</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660"/>
              <w:tab w:val="right" w:leader="dot" w:pos="9629"/>
            </w:tabs>
            <w:rPr>
              <w:rFonts w:ascii="Times New Roman" w:eastAsiaTheme="minorEastAsia" w:hAnsi="Times New Roman" w:cs="Times New Roman"/>
              <w:noProof/>
              <w:sz w:val="28"/>
              <w:szCs w:val="28"/>
              <w:lang w:eastAsia="ru-RU"/>
            </w:rPr>
          </w:pPr>
          <w:hyperlink w:anchor="_Toc49441704" w:history="1">
            <w:r w:rsidR="00750449" w:rsidRPr="00750449">
              <w:rPr>
                <w:rStyle w:val="a7"/>
                <w:rFonts w:ascii="Times New Roman" w:hAnsi="Times New Roman" w:cs="Times New Roman"/>
                <w:noProof/>
                <w:sz w:val="28"/>
                <w:szCs w:val="28"/>
              </w:rPr>
              <w:t>10</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pacing w:val="2"/>
                <w:sz w:val="28"/>
                <w:szCs w:val="28"/>
                <w:lang w:eastAsia="ru-RU"/>
              </w:rPr>
              <w:t>Раздел. О</w:t>
            </w:r>
            <w:r w:rsidR="00750449" w:rsidRPr="00750449">
              <w:rPr>
                <w:rStyle w:val="a7"/>
                <w:rFonts w:ascii="Times New Roman" w:hAnsi="Times New Roman" w:cs="Times New Roman"/>
                <w:noProof/>
                <w:sz w:val="28"/>
                <w:szCs w:val="28"/>
              </w:rPr>
              <w:t>рганизация пешеходных коммуникаций, в том числе тротуаров, аллей, дорожек, тропинок, велосипедной инфраструктуры.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125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0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10.1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Пешеходные коммуникации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125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06"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10.2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eastAsia="Calibri" w:hAnsi="Times New Roman" w:cs="Times New Roman"/>
                <w:noProof/>
                <w:sz w:val="28"/>
                <w:szCs w:val="28"/>
              </w:rPr>
              <w:t>Велосипедная инфраструктура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126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660"/>
              <w:tab w:val="right" w:leader="dot" w:pos="9629"/>
            </w:tabs>
            <w:rPr>
              <w:rFonts w:ascii="Times New Roman" w:eastAsiaTheme="minorEastAsia" w:hAnsi="Times New Roman" w:cs="Times New Roman"/>
              <w:noProof/>
              <w:sz w:val="28"/>
              <w:szCs w:val="28"/>
              <w:lang w:eastAsia="ru-RU"/>
            </w:rPr>
          </w:pPr>
          <w:hyperlink w:anchor="_Toc49441707" w:history="1">
            <w:r w:rsidR="00750449" w:rsidRPr="00750449">
              <w:rPr>
                <w:rStyle w:val="a7"/>
                <w:rFonts w:ascii="Times New Roman" w:hAnsi="Times New Roman" w:cs="Times New Roman"/>
                <w:noProof/>
                <w:sz w:val="28"/>
                <w:szCs w:val="28"/>
              </w:rPr>
              <w:t>11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pacing w:val="2"/>
                <w:sz w:val="28"/>
                <w:szCs w:val="28"/>
                <w:lang w:eastAsia="ru-RU"/>
              </w:rPr>
              <w:t>Раздел. О</w:t>
            </w:r>
            <w:r w:rsidR="00750449" w:rsidRPr="00750449">
              <w:rPr>
                <w:rStyle w:val="a7"/>
                <w:rFonts w:ascii="Times New Roman" w:hAnsi="Times New Roman" w:cs="Times New Roman"/>
                <w:noProof/>
                <w:sz w:val="28"/>
                <w:szCs w:val="28"/>
              </w:rPr>
              <w:t>бустройство территории муниципального образования в целях обеспечения беспрепятственного передвижения по указанной территории инвалидов и других маломобильных групп населения.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128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660"/>
              <w:tab w:val="right" w:leader="dot" w:pos="9629"/>
            </w:tabs>
            <w:rPr>
              <w:rFonts w:ascii="Times New Roman" w:eastAsiaTheme="minorEastAsia" w:hAnsi="Times New Roman" w:cs="Times New Roman"/>
              <w:noProof/>
              <w:sz w:val="28"/>
              <w:szCs w:val="28"/>
              <w:lang w:eastAsia="ru-RU"/>
            </w:rPr>
          </w:pPr>
          <w:hyperlink w:anchor="_Toc49441708" w:history="1">
            <w:r w:rsidR="00750449" w:rsidRPr="00750449">
              <w:rPr>
                <w:rStyle w:val="a7"/>
                <w:rFonts w:ascii="Times New Roman" w:hAnsi="Times New Roman" w:cs="Times New Roman"/>
                <w:noProof/>
                <w:sz w:val="28"/>
                <w:szCs w:val="28"/>
              </w:rPr>
              <w:t>12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Раздел. Организация праздничного оформления территории муниципального образования.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131</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660"/>
              <w:tab w:val="right" w:leader="dot" w:pos="9629"/>
            </w:tabs>
            <w:rPr>
              <w:rFonts w:ascii="Times New Roman" w:eastAsiaTheme="minorEastAsia" w:hAnsi="Times New Roman" w:cs="Times New Roman"/>
              <w:noProof/>
              <w:sz w:val="28"/>
              <w:szCs w:val="28"/>
              <w:lang w:eastAsia="ru-RU"/>
            </w:rPr>
          </w:pPr>
          <w:hyperlink w:anchor="_Toc49441709" w:history="1">
            <w:r w:rsidR="00750449" w:rsidRPr="00750449">
              <w:rPr>
                <w:rStyle w:val="a7"/>
                <w:rFonts w:ascii="Times New Roman" w:hAnsi="Times New Roman" w:cs="Times New Roman"/>
                <w:noProof/>
                <w:sz w:val="28"/>
                <w:szCs w:val="28"/>
              </w:rPr>
              <w:t>13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pacing w:val="2"/>
                <w:sz w:val="28"/>
                <w:szCs w:val="28"/>
                <w:lang w:eastAsia="ru-RU"/>
              </w:rPr>
              <w:t>Раздел. О</w:t>
            </w:r>
            <w:r w:rsidR="00750449" w:rsidRPr="00750449">
              <w:rPr>
                <w:rStyle w:val="a7"/>
                <w:rFonts w:ascii="Times New Roman" w:hAnsi="Times New Roman" w:cs="Times New Roman"/>
                <w:noProof/>
                <w:sz w:val="28"/>
                <w:szCs w:val="28"/>
              </w:rPr>
              <w:t>рганизация стоков ливневых вод</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_Toc49441709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133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660"/>
              <w:tab w:val="right" w:leader="dot" w:pos="9629"/>
            </w:tabs>
            <w:rPr>
              <w:rFonts w:ascii="Times New Roman" w:eastAsiaTheme="minorEastAsia" w:hAnsi="Times New Roman" w:cs="Times New Roman"/>
              <w:noProof/>
              <w:sz w:val="28"/>
              <w:szCs w:val="28"/>
              <w:lang w:eastAsia="ru-RU"/>
            </w:rPr>
          </w:pPr>
          <w:hyperlink w:anchor="_Toc49441710" w:history="1">
            <w:r w:rsidR="00750449" w:rsidRPr="00750449">
              <w:rPr>
                <w:rStyle w:val="a7"/>
                <w:rFonts w:ascii="Times New Roman" w:hAnsi="Times New Roman" w:cs="Times New Roman"/>
                <w:noProof/>
                <w:sz w:val="28"/>
                <w:szCs w:val="28"/>
              </w:rPr>
              <w:t>14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pacing w:val="2"/>
                <w:sz w:val="28"/>
                <w:szCs w:val="28"/>
                <w:lang w:eastAsia="ru-RU"/>
              </w:rPr>
              <w:t>Раздел. Содержание, порядок пользования и у</w:t>
            </w:r>
            <w:r w:rsidR="00750449" w:rsidRPr="00750449">
              <w:rPr>
                <w:rStyle w:val="a7"/>
                <w:rFonts w:ascii="Times New Roman" w:hAnsi="Times New Roman" w:cs="Times New Roman"/>
                <w:noProof/>
                <w:sz w:val="28"/>
                <w:szCs w:val="28"/>
              </w:rPr>
              <w:t>борка территории муниципального образования, в том числе, территорий общего пользования.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134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1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Уборка территории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134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712"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14.1.1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Общие требования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134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713"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14.1.2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Особенности уборки территории в весенне-летний период</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136</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714"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14.1.3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Особенности уборки территории в осенне-зимний период</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138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1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Порядок содержания элементов благоустройства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141</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16"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Прилегающие территории</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143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717"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14.3.1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Определение границ прилегающих территорий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143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left" w:pos="1320"/>
              <w:tab w:val="right" w:leader="dot" w:pos="9629"/>
            </w:tabs>
            <w:rPr>
              <w:rFonts w:ascii="Times New Roman" w:eastAsiaTheme="minorEastAsia" w:hAnsi="Times New Roman" w:cs="Times New Roman"/>
              <w:noProof/>
              <w:sz w:val="28"/>
              <w:szCs w:val="28"/>
              <w:lang w:eastAsia="ru-RU"/>
            </w:rPr>
          </w:pPr>
          <w:hyperlink w:anchor="_Toc49441718"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14.3.2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Участие, в том числе финансовое, собственников и (или) иных законных владельцев зданий, строений, сооружений, земельных участков в содержании прилегающих территорий.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144</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19"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14.4</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Содержание и эксплуатация дорог</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_Toc49441719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145</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20"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Ремонт и содержание зданий и сооружений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147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21"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14.6</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Порядок содержания и выгула домашних животных.</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148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660"/>
              <w:tab w:val="right" w:leader="dot" w:pos="9629"/>
            </w:tabs>
            <w:rPr>
              <w:rFonts w:ascii="Times New Roman" w:eastAsiaTheme="minorEastAsia" w:hAnsi="Times New Roman" w:cs="Times New Roman"/>
              <w:noProof/>
              <w:sz w:val="28"/>
              <w:szCs w:val="28"/>
              <w:lang w:eastAsia="ru-RU"/>
            </w:rPr>
          </w:pPr>
          <w:hyperlink w:anchor="_Toc49441722" w:history="1">
            <w:r w:rsidR="00750449" w:rsidRPr="00750449">
              <w:rPr>
                <w:rStyle w:val="a7"/>
                <w:rFonts w:ascii="Times New Roman" w:hAnsi="Times New Roman" w:cs="Times New Roman"/>
                <w:noProof/>
                <w:sz w:val="28"/>
                <w:szCs w:val="28"/>
              </w:rPr>
              <w:t>15</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Раздел. Порядок проведения земляных работ</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_Toc49441722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150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left" w:pos="660"/>
              <w:tab w:val="right" w:leader="dot" w:pos="9629"/>
            </w:tabs>
            <w:rPr>
              <w:rFonts w:ascii="Times New Roman" w:eastAsiaTheme="minorEastAsia" w:hAnsi="Times New Roman" w:cs="Times New Roman"/>
              <w:noProof/>
              <w:sz w:val="28"/>
              <w:szCs w:val="28"/>
              <w:lang w:eastAsia="ru-RU"/>
            </w:rPr>
          </w:pPr>
          <w:hyperlink w:anchor="_Toc49441723" w:history="1">
            <w:r w:rsidR="00750449" w:rsidRPr="00750449">
              <w:rPr>
                <w:rStyle w:val="a7"/>
                <w:rFonts w:ascii="Times New Roman" w:hAnsi="Times New Roman" w:cs="Times New Roman"/>
                <w:noProof/>
                <w:sz w:val="28"/>
                <w:szCs w:val="28"/>
              </w:rPr>
              <w:t>16</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Раздел. Осуществление контроля за соблюдением правил благоустройства территории муниципального образования.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_Toc49441723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153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24"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16.1</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Запреты</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_Toc49441724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153</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25"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16.2</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Муниципальный контроль за соблюдением отдельных требований и норм</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_Toc49441725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157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21"/>
            <w:tabs>
              <w:tab w:val="left" w:pos="880"/>
              <w:tab w:val="right" w:leader="dot" w:pos="9629"/>
            </w:tabs>
            <w:rPr>
              <w:rFonts w:ascii="Times New Roman" w:eastAsiaTheme="minorEastAsia" w:hAnsi="Times New Roman" w:cs="Times New Roman"/>
              <w:noProof/>
              <w:sz w:val="28"/>
              <w:szCs w:val="28"/>
              <w:lang w:eastAsia="ru-RU"/>
            </w:rPr>
          </w:pPr>
          <w:hyperlink w:anchor="_Toc49441726" w:history="1">
            <w:r w:rsidR="00750449" w:rsidRPr="00750449">
              <w:rPr>
                <w:rStyle w:val="a7"/>
                <w:rFonts w:ascii="Times New Roman" w:hAnsi="Times New Roman" w:cs="Times New Roman"/>
                <w:noProof/>
                <w:sz w:val="28"/>
                <w:szCs w:val="28"/>
                <w14:scene3d>
                  <w14:camera w14:prst="orthographicFront"/>
                  <w14:lightRig w14:rig="threePt" w14:dir="t">
                    <w14:rot w14:lat="0" w14:lon="0" w14:rev="0"/>
                  </w14:lightRig>
                </w14:scene3d>
              </w:rPr>
              <w:t>16.3</w:t>
            </w:r>
            <w:r w:rsidR="00750449" w:rsidRPr="00750449">
              <w:rPr>
                <w:rFonts w:ascii="Times New Roman" w:eastAsiaTheme="minorEastAsia" w:hAnsi="Times New Roman" w:cs="Times New Roman"/>
                <w:noProof/>
                <w:sz w:val="28"/>
                <w:szCs w:val="28"/>
                <w:lang w:eastAsia="ru-RU"/>
              </w:rPr>
              <w:tab/>
            </w:r>
            <w:r w:rsidR="00750449" w:rsidRPr="00750449">
              <w:rPr>
                <w:rStyle w:val="a7"/>
                <w:rFonts w:ascii="Times New Roman" w:hAnsi="Times New Roman" w:cs="Times New Roman"/>
                <w:noProof/>
                <w:sz w:val="28"/>
                <w:szCs w:val="28"/>
              </w:rPr>
              <w:t>Ответственность за нарушения правил благоустройства</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_Toc49441726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157</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12"/>
            <w:tabs>
              <w:tab w:val="right" w:leader="dot" w:pos="9629"/>
            </w:tabs>
            <w:rPr>
              <w:rFonts w:ascii="Times New Roman" w:eastAsiaTheme="minorEastAsia" w:hAnsi="Times New Roman" w:cs="Times New Roman"/>
              <w:noProof/>
              <w:sz w:val="28"/>
              <w:szCs w:val="28"/>
              <w:lang w:eastAsia="ru-RU"/>
            </w:rPr>
          </w:pPr>
          <w:hyperlink w:anchor="_Toc49441727" w:history="1">
            <w:r w:rsidR="00750449" w:rsidRPr="00750449">
              <w:rPr>
                <w:rStyle w:val="a7"/>
                <w:rFonts w:ascii="Times New Roman" w:hAnsi="Times New Roman" w:cs="Times New Roman"/>
                <w:noProof/>
                <w:sz w:val="28"/>
                <w:szCs w:val="28"/>
              </w:rPr>
              <w:t>Графическое приложение</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_Toc49441727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158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right" w:leader="dot" w:pos="9629"/>
            </w:tabs>
            <w:rPr>
              <w:rFonts w:ascii="Times New Roman" w:eastAsiaTheme="minorEastAsia" w:hAnsi="Times New Roman" w:cs="Times New Roman"/>
              <w:noProof/>
              <w:sz w:val="28"/>
              <w:szCs w:val="28"/>
              <w:lang w:eastAsia="ru-RU"/>
            </w:rPr>
          </w:pPr>
          <w:hyperlink w:anchor="_Toc49441728" w:history="1">
            <w:r w:rsidR="00750449" w:rsidRPr="00750449">
              <w:rPr>
                <w:rStyle w:val="a7"/>
                <w:rFonts w:ascii="Times New Roman" w:hAnsi="Times New Roman" w:cs="Times New Roman"/>
                <w:noProof/>
                <w:sz w:val="28"/>
                <w:szCs w:val="28"/>
              </w:rPr>
              <w:t>РАЗМЕЩЕНИЕ ИНФОРМАЦИОННЫХ КОНСТРУКЦИЙ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_Toc49441728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158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right" w:leader="dot" w:pos="9629"/>
            </w:tabs>
            <w:rPr>
              <w:rFonts w:ascii="Times New Roman" w:eastAsiaTheme="minorEastAsia" w:hAnsi="Times New Roman" w:cs="Times New Roman"/>
              <w:noProof/>
              <w:sz w:val="28"/>
              <w:szCs w:val="28"/>
              <w:lang w:eastAsia="ru-RU"/>
            </w:rPr>
          </w:pPr>
          <w:hyperlink w:anchor="_Toc49441729" w:history="1">
            <w:r w:rsidR="00750449" w:rsidRPr="00750449">
              <w:rPr>
                <w:rStyle w:val="a7"/>
                <w:rFonts w:ascii="Times New Roman" w:hAnsi="Times New Roman" w:cs="Times New Roman"/>
                <w:noProof/>
                <w:sz w:val="28"/>
                <w:szCs w:val="28"/>
              </w:rPr>
              <w:t>СХЕМЫ РАЗМЕЩЕНИЯ ДОМОВЫХ ЗНАКОВ</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_Toc49441729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180</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right" w:leader="dot" w:pos="9629"/>
            </w:tabs>
            <w:rPr>
              <w:rFonts w:ascii="Times New Roman" w:eastAsiaTheme="minorEastAsia" w:hAnsi="Times New Roman" w:cs="Times New Roman"/>
              <w:noProof/>
              <w:sz w:val="28"/>
              <w:szCs w:val="28"/>
              <w:lang w:eastAsia="ru-RU"/>
            </w:rPr>
          </w:pPr>
          <w:hyperlink w:anchor="_Toc49441730" w:history="1">
            <w:r w:rsidR="00750449" w:rsidRPr="00750449">
              <w:rPr>
                <w:rStyle w:val="a7"/>
                <w:rFonts w:ascii="Times New Roman" w:hAnsi="Times New Roman" w:cs="Times New Roman"/>
                <w:noProof/>
                <w:sz w:val="28"/>
                <w:szCs w:val="28"/>
              </w:rPr>
              <w:t>ОБЩИЕ ТРЕБОВАНИЯ К ПРОЕКТИРОВАНИЮ ОБЩЕСТВЕННЫХ ПРОСТРАНСТВ, ТЕРРИТОРИЙ ОБЩЕГО ПОЛЬЗОВАНИЯ, ДВОРОВЫХ ТЕРРИТОРИЙ</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_Toc49441730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188</w:t>
            </w:r>
            <w:r w:rsidR="00750449" w:rsidRPr="00750449">
              <w:rPr>
                <w:rFonts w:ascii="Times New Roman" w:hAnsi="Times New Roman" w:cs="Times New Roman"/>
                <w:noProof/>
                <w:webHidden/>
                <w:sz w:val="28"/>
                <w:szCs w:val="28"/>
              </w:rPr>
              <w:fldChar w:fldCharType="end"/>
            </w:r>
          </w:hyperlink>
        </w:p>
        <w:p w:rsidR="00750449" w:rsidRPr="00750449" w:rsidRDefault="00377B32">
          <w:pPr>
            <w:pStyle w:val="31"/>
            <w:tabs>
              <w:tab w:val="right" w:leader="dot" w:pos="9629"/>
            </w:tabs>
            <w:rPr>
              <w:rFonts w:ascii="Times New Roman" w:eastAsiaTheme="minorEastAsia" w:hAnsi="Times New Roman" w:cs="Times New Roman"/>
              <w:noProof/>
              <w:sz w:val="28"/>
              <w:szCs w:val="28"/>
              <w:lang w:eastAsia="ru-RU"/>
            </w:rPr>
          </w:pPr>
          <w:hyperlink w:anchor="_Toc49441731" w:history="1">
            <w:r w:rsidR="00750449" w:rsidRPr="00750449">
              <w:rPr>
                <w:rStyle w:val="a7"/>
                <w:rFonts w:ascii="Times New Roman" w:hAnsi="Times New Roman" w:cs="Times New Roman"/>
                <w:noProof/>
                <w:sz w:val="28"/>
                <w:szCs w:val="28"/>
              </w:rPr>
              <w:t>ДОПОЛНИТЕЛЬНЫЕ ГРАФИЧЕСКИЕ ИЗОБРАЖЕНИЯ</w:t>
            </w:r>
            <w:r w:rsidR="00750449" w:rsidRPr="00750449">
              <w:rPr>
                <w:rFonts w:ascii="Times New Roman" w:hAnsi="Times New Roman" w:cs="Times New Roman"/>
                <w:noProof/>
                <w:webHidden/>
                <w:sz w:val="28"/>
                <w:szCs w:val="28"/>
              </w:rPr>
              <w:tab/>
            </w:r>
            <w:r w:rsidR="00750449" w:rsidRPr="00750449">
              <w:rPr>
                <w:rFonts w:ascii="Times New Roman" w:hAnsi="Times New Roman" w:cs="Times New Roman"/>
                <w:noProof/>
                <w:webHidden/>
                <w:sz w:val="28"/>
                <w:szCs w:val="28"/>
              </w:rPr>
              <w:fldChar w:fldCharType="begin"/>
            </w:r>
            <w:r w:rsidR="00750449" w:rsidRPr="00750449">
              <w:rPr>
                <w:rFonts w:ascii="Times New Roman" w:hAnsi="Times New Roman" w:cs="Times New Roman"/>
                <w:noProof/>
                <w:webHidden/>
                <w:sz w:val="28"/>
                <w:szCs w:val="28"/>
              </w:rPr>
              <w:instrText xml:space="preserve"> PAGEREF _Toc49441731 \h </w:instrText>
            </w:r>
            <w:r w:rsidR="00750449" w:rsidRPr="00750449">
              <w:rPr>
                <w:rFonts w:ascii="Times New Roman" w:hAnsi="Times New Roman" w:cs="Times New Roman"/>
                <w:noProof/>
                <w:webHidden/>
                <w:sz w:val="28"/>
                <w:szCs w:val="28"/>
              </w:rPr>
            </w:r>
            <w:r w:rsidR="00750449" w:rsidRPr="00750449">
              <w:rPr>
                <w:rFonts w:ascii="Times New Roman" w:hAnsi="Times New Roman" w:cs="Times New Roman"/>
                <w:noProof/>
                <w:webHidden/>
                <w:sz w:val="28"/>
                <w:szCs w:val="28"/>
              </w:rPr>
              <w:fldChar w:fldCharType="separate"/>
            </w:r>
            <w:r w:rsidR="006861E8">
              <w:rPr>
                <w:rFonts w:ascii="Times New Roman" w:hAnsi="Times New Roman" w:cs="Times New Roman"/>
                <w:noProof/>
                <w:webHidden/>
                <w:sz w:val="28"/>
                <w:szCs w:val="28"/>
              </w:rPr>
              <w:t>194</w:t>
            </w:r>
            <w:r w:rsidR="00750449" w:rsidRPr="00750449">
              <w:rPr>
                <w:rFonts w:ascii="Times New Roman" w:hAnsi="Times New Roman" w:cs="Times New Roman"/>
                <w:noProof/>
                <w:webHidden/>
                <w:sz w:val="28"/>
                <w:szCs w:val="28"/>
              </w:rPr>
              <w:fldChar w:fldCharType="end"/>
            </w:r>
          </w:hyperlink>
        </w:p>
        <w:p w:rsidR="0004727A" w:rsidRPr="00750449" w:rsidRDefault="0004727A" w:rsidP="00750449">
          <w:pPr>
            <w:spacing w:after="0" w:line="240" w:lineRule="auto"/>
            <w:rPr>
              <w:rFonts w:ascii="Times New Roman" w:hAnsi="Times New Roman" w:cs="Times New Roman"/>
              <w:sz w:val="28"/>
              <w:szCs w:val="28"/>
            </w:rPr>
          </w:pPr>
          <w:r w:rsidRPr="00750449">
            <w:rPr>
              <w:rFonts w:ascii="Times New Roman" w:hAnsi="Times New Roman" w:cs="Times New Roman"/>
              <w:b/>
              <w:bCs/>
              <w:sz w:val="28"/>
              <w:szCs w:val="28"/>
            </w:rPr>
            <w:fldChar w:fldCharType="end"/>
          </w:r>
        </w:p>
      </w:sdtContent>
    </w:sdt>
    <w:p w:rsidR="0004727A" w:rsidRPr="00750449" w:rsidRDefault="0004727A" w:rsidP="00750449">
      <w:pPr>
        <w:spacing w:after="0" w:line="240" w:lineRule="auto"/>
        <w:rPr>
          <w:rFonts w:ascii="Times New Roman" w:hAnsi="Times New Roman" w:cs="Times New Roman"/>
          <w:spacing w:val="2"/>
          <w:sz w:val="28"/>
          <w:szCs w:val="28"/>
          <w:lang w:eastAsia="ru-RU"/>
        </w:rPr>
      </w:pPr>
    </w:p>
    <w:p w:rsidR="00B75C6D" w:rsidRPr="00750449" w:rsidRDefault="00B75C6D" w:rsidP="00750449">
      <w:pPr>
        <w:pStyle w:val="1"/>
        <w:spacing w:before="0" w:after="0"/>
        <w:rPr>
          <w:b w:val="0"/>
        </w:rPr>
      </w:pPr>
      <w:bookmarkStart w:id="2" w:name="_Toc41919610"/>
      <w:bookmarkStart w:id="3" w:name="_Toc41921320"/>
      <w:bookmarkStart w:id="4" w:name="_Toc49441627"/>
      <w:r w:rsidRPr="00750449">
        <w:rPr>
          <w:b w:val="0"/>
          <w:spacing w:val="2"/>
          <w:lang w:eastAsia="ru-RU"/>
        </w:rPr>
        <w:lastRenderedPageBreak/>
        <w:t xml:space="preserve">Раздел. </w:t>
      </w:r>
      <w:r w:rsidRPr="00750449">
        <w:rPr>
          <w:b w:val="0"/>
        </w:rPr>
        <w:t>Общие положения</w:t>
      </w:r>
      <w:bookmarkEnd w:id="2"/>
      <w:bookmarkEnd w:id="3"/>
      <w:bookmarkEnd w:id="4"/>
    </w:p>
    <w:p w:rsidR="00B75C6D" w:rsidRPr="00750449" w:rsidRDefault="00B75C6D" w:rsidP="00750449">
      <w:pPr>
        <w:pStyle w:val="2"/>
        <w:spacing w:before="0"/>
        <w:rPr>
          <w:rFonts w:ascii="Times New Roman" w:hAnsi="Times New Roman" w:cs="Times New Roman"/>
          <w:b w:val="0"/>
          <w:sz w:val="28"/>
          <w:szCs w:val="28"/>
        </w:rPr>
      </w:pPr>
      <w:bookmarkStart w:id="5" w:name="_Toc41919611"/>
      <w:bookmarkStart w:id="6" w:name="_Toc41921321"/>
      <w:bookmarkStart w:id="7" w:name="_Toc49441628"/>
      <w:r w:rsidRPr="00750449">
        <w:rPr>
          <w:rFonts w:ascii="Times New Roman" w:hAnsi="Times New Roman" w:cs="Times New Roman"/>
          <w:b w:val="0"/>
          <w:sz w:val="28"/>
          <w:szCs w:val="28"/>
        </w:rPr>
        <w:t>Общие положения</w:t>
      </w:r>
      <w:bookmarkEnd w:id="5"/>
      <w:bookmarkEnd w:id="6"/>
      <w:bookmarkEnd w:id="7"/>
    </w:p>
    <w:p w:rsidR="00B75C6D" w:rsidRPr="00750449" w:rsidRDefault="00B75C6D" w:rsidP="00750449">
      <w:pPr>
        <w:pStyle w:val="a2"/>
        <w:numPr>
          <w:ilvl w:val="0"/>
          <w:numId w:val="4"/>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 xml:space="preserve">Правила благоустройства территории города Нижневартовска (далее - Правила благоустройства) разработаны в целях реализации полномочий, предусмотренных Федеральным </w:t>
      </w:r>
      <w:hyperlink r:id="rId11" w:history="1">
        <w:r w:rsidRPr="00750449">
          <w:rPr>
            <w:rFonts w:ascii="Times New Roman" w:hAnsi="Times New Roman" w:cs="Times New Roman"/>
            <w:sz w:val="28"/>
            <w:szCs w:val="28"/>
          </w:rPr>
          <w:t>законом</w:t>
        </w:r>
      </w:hyperlink>
      <w:r w:rsidRPr="00750449">
        <w:rPr>
          <w:rFonts w:ascii="Times New Roman" w:hAnsi="Times New Roman" w:cs="Times New Roman"/>
          <w:sz w:val="28"/>
          <w:szCs w:val="28"/>
        </w:rPr>
        <w:t xml:space="preserve"> от 06.10.2006 N 131-ФЗ "Об общих принципах организации местного самоуправления в Российской Федерации", в соответствии с Методическими </w:t>
      </w:r>
      <w:hyperlink r:id="rId12" w:history="1">
        <w:r w:rsidRPr="00750449">
          <w:rPr>
            <w:rFonts w:ascii="Times New Roman" w:hAnsi="Times New Roman" w:cs="Times New Roman"/>
            <w:sz w:val="28"/>
            <w:szCs w:val="28"/>
          </w:rPr>
          <w:t>рекомендациями</w:t>
        </w:r>
      </w:hyperlink>
      <w:r w:rsidRPr="00750449">
        <w:rPr>
          <w:rFonts w:ascii="Times New Roman" w:hAnsi="Times New Roman" w:cs="Times New Roman"/>
          <w:sz w:val="28"/>
          <w:szCs w:val="28"/>
        </w:rPr>
        <w:t xml:space="preserve"> для подготовки правил благоустройства территорий поселений, городских округов, внутригородских районов, утвержденных приказом Министерства строительства и жилищно-коммунального хозяйства Российской Федерации от 13.04.2017 N 711/пр.</w:t>
      </w:r>
    </w:p>
    <w:p w:rsidR="00B75C6D" w:rsidRPr="00750449" w:rsidRDefault="00B75C6D" w:rsidP="00750449">
      <w:pPr>
        <w:pStyle w:val="a2"/>
        <w:numPr>
          <w:ilvl w:val="0"/>
          <w:numId w:val="4"/>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Правила благоустройства обязательны для исполнения всеми организациями, независимо от их ведомственной принадлежности и форм собственности, индивидуальными предпринимателями, осуществляющими свою деятельность на территории города Нижневартовска, всеми гражданами, находящимися на территории города Нижневартовска.</w:t>
      </w:r>
    </w:p>
    <w:p w:rsidR="00B75C6D" w:rsidRPr="00750449" w:rsidRDefault="00B75C6D" w:rsidP="00750449">
      <w:pPr>
        <w:pStyle w:val="a2"/>
        <w:numPr>
          <w:ilvl w:val="0"/>
          <w:numId w:val="4"/>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 xml:space="preserve">Применение Правил благоустройства следует осуществлять совместно с </w:t>
      </w:r>
      <w:hyperlink r:id="rId13" w:history="1">
        <w:r w:rsidRPr="00750449">
          <w:rPr>
            <w:rFonts w:ascii="Times New Roman" w:hAnsi="Times New Roman" w:cs="Times New Roman"/>
            <w:sz w:val="28"/>
            <w:szCs w:val="28"/>
          </w:rPr>
          <w:t>Концепцией</w:t>
        </w:r>
      </w:hyperlink>
      <w:r w:rsidRPr="00750449">
        <w:rPr>
          <w:rFonts w:ascii="Times New Roman" w:hAnsi="Times New Roman" w:cs="Times New Roman"/>
          <w:sz w:val="28"/>
          <w:szCs w:val="28"/>
        </w:rPr>
        <w:t xml:space="preserve"> комплексного благоустройства территории города Нижневартовска с учетом местных климатических особенностей, утвержденной постановлением администрации города от 31.03.2017 N 494 (далее - Концепция благоустройства) и Генеральной схемой озеленения города Нижневартовска (далее – Генеральная схема озеленения).</w:t>
      </w:r>
    </w:p>
    <w:p w:rsidR="00B75C6D" w:rsidRPr="00750449" w:rsidRDefault="00B75C6D" w:rsidP="00750449">
      <w:pPr>
        <w:pStyle w:val="a2"/>
        <w:numPr>
          <w:ilvl w:val="0"/>
          <w:numId w:val="4"/>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 xml:space="preserve">В Правилах благоустройства изложены основные принципы, подходы, </w:t>
      </w:r>
      <w:r w:rsidR="00836AE5" w:rsidRPr="00750449">
        <w:rPr>
          <w:rFonts w:ascii="Times New Roman" w:hAnsi="Times New Roman" w:cs="Times New Roman"/>
          <w:sz w:val="28"/>
          <w:szCs w:val="28"/>
        </w:rPr>
        <w:t xml:space="preserve">качественные характеристики и показатели, </w:t>
      </w:r>
      <w:r w:rsidRPr="00750449">
        <w:rPr>
          <w:rFonts w:ascii="Times New Roman" w:hAnsi="Times New Roman" w:cs="Times New Roman"/>
          <w:sz w:val="28"/>
          <w:szCs w:val="28"/>
        </w:rPr>
        <w:t>направленные на достижение главной цели.</w:t>
      </w:r>
    </w:p>
    <w:p w:rsidR="00B75C6D" w:rsidRPr="00750449" w:rsidRDefault="00B75C6D" w:rsidP="00750449">
      <w:pPr>
        <w:pStyle w:val="a2"/>
        <w:spacing w:before="0" w:after="0"/>
        <w:ind w:firstLine="851"/>
        <w:rPr>
          <w:rFonts w:ascii="Times New Roman" w:hAnsi="Times New Roman" w:cs="Times New Roman"/>
          <w:sz w:val="28"/>
          <w:szCs w:val="28"/>
        </w:rPr>
      </w:pPr>
      <w:r w:rsidRPr="00750449">
        <w:rPr>
          <w:rFonts w:ascii="Times New Roman" w:hAnsi="Times New Roman" w:cs="Times New Roman"/>
          <w:sz w:val="28"/>
          <w:szCs w:val="28"/>
        </w:rPr>
        <w:t>Цель - благоустройство территорий города путем формирования безопасной, комфортной и привлекательной среды города, к которой относится совокупность территориально выраженных природных, архитектурно-планировочных, экологических, социально-культурных и других факторов, характеризующих среду обитания в городе и определяющих комфортность проживания на его территории.</w:t>
      </w:r>
    </w:p>
    <w:p w:rsidR="00B75C6D" w:rsidRPr="00750449" w:rsidRDefault="00B75C6D" w:rsidP="00750449">
      <w:pPr>
        <w:pStyle w:val="a2"/>
        <w:numPr>
          <w:ilvl w:val="0"/>
          <w:numId w:val="4"/>
        </w:numPr>
        <w:spacing w:before="0" w:after="0"/>
        <w:rPr>
          <w:rFonts w:ascii="Times New Roman" w:hAnsi="Times New Roman" w:cs="Times New Roman"/>
          <w:sz w:val="28"/>
          <w:szCs w:val="28"/>
        </w:rPr>
      </w:pPr>
      <w:r w:rsidRPr="00750449">
        <w:rPr>
          <w:rFonts w:ascii="Times New Roman" w:hAnsi="Times New Roman" w:cs="Times New Roman"/>
          <w:sz w:val="28"/>
          <w:szCs w:val="28"/>
        </w:rPr>
        <w:t>Основными задачами Правил благоустройства являются: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обеспечение формирования единого облика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обеспечение создания, содержания и развития объектов благоустройства;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обеспечение сохранности объектов и элементов благоустройства;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обеспечение комфортного и безопасного проживания граждан, включая доступность для маломобильных групп населения.</w:t>
      </w:r>
    </w:p>
    <w:p w:rsidR="00B75C6D" w:rsidRPr="00750449" w:rsidRDefault="00B75C6D" w:rsidP="00750449">
      <w:pPr>
        <w:pStyle w:val="a2"/>
        <w:numPr>
          <w:ilvl w:val="0"/>
          <w:numId w:val="4"/>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К объектам благоустройства относятся территории различного функционального назначения, на которых осуществляется деятельность по благоустройству, в том числе: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детские площадки, спортивные и другие площадки отдыха и досуга;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площадки для выгула и дрессировки собак;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площадки автостоянок;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улицы (в том числе пешеходные) и дороги;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парки, скверы, иные зеленые зоны;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площади, набережные и другие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технические зоны транспортных, инженерных коммуникаций, водоохранные зоны;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контейнерные площадки и площадки для складирования отдельных групп коммунальных отходов;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w:t>
      </w:r>
      <w:r w:rsidRPr="00750449">
        <w:rPr>
          <w:rFonts w:ascii="Times New Roman" w:hAnsi="Times New Roman" w:cs="Times New Roman"/>
          <w:snapToGrid w:val="0"/>
          <w:sz w:val="28"/>
          <w:szCs w:val="28"/>
        </w:rPr>
        <w:t>озелененные территории общего, ограниченного пользования и специального назначения в границах учетных участков Генеральной схемы озеленения города Нижневартовска.</w:t>
      </w:r>
    </w:p>
    <w:p w:rsidR="00B75C6D" w:rsidRPr="00750449" w:rsidRDefault="00B75C6D" w:rsidP="00750449">
      <w:pPr>
        <w:pStyle w:val="a2"/>
        <w:numPr>
          <w:ilvl w:val="0"/>
          <w:numId w:val="4"/>
        </w:numPr>
        <w:spacing w:before="0" w:after="0"/>
        <w:rPr>
          <w:rFonts w:ascii="Times New Roman" w:hAnsi="Times New Roman" w:cs="Times New Roman"/>
          <w:sz w:val="28"/>
          <w:szCs w:val="28"/>
        </w:rPr>
      </w:pPr>
      <w:r w:rsidRPr="00750449">
        <w:rPr>
          <w:rFonts w:ascii="Times New Roman" w:hAnsi="Times New Roman" w:cs="Times New Roman"/>
          <w:sz w:val="28"/>
          <w:szCs w:val="28"/>
        </w:rPr>
        <w:t>К элементам благоустройства относятся: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озеленения;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ограждения (заборы);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водные устройства;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уличное коммунально-бытовое и техническое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игровое и спортивное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освещения;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средства размещения информации и рекламные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малые архитектурные формы и уличная мебель;</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некапитальные нестационарные сооружения;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объектов капитального строительства.</w:t>
      </w:r>
    </w:p>
    <w:p w:rsidR="00B75C6D" w:rsidRPr="00750449" w:rsidRDefault="00B75C6D" w:rsidP="00750449">
      <w:pPr>
        <w:pStyle w:val="2"/>
        <w:spacing w:before="0"/>
        <w:rPr>
          <w:rFonts w:ascii="Times New Roman" w:hAnsi="Times New Roman" w:cs="Times New Roman"/>
          <w:b w:val="0"/>
          <w:sz w:val="28"/>
          <w:szCs w:val="28"/>
        </w:rPr>
      </w:pPr>
      <w:r w:rsidRPr="00750449">
        <w:rPr>
          <w:rFonts w:ascii="Times New Roman" w:hAnsi="Times New Roman" w:cs="Times New Roman"/>
          <w:b w:val="0"/>
          <w:sz w:val="28"/>
          <w:szCs w:val="28"/>
        </w:rPr>
        <w:t xml:space="preserve"> </w:t>
      </w:r>
      <w:bookmarkStart w:id="8" w:name="_Toc41919612"/>
      <w:bookmarkStart w:id="9" w:name="_Toc41921322"/>
      <w:bookmarkStart w:id="10" w:name="_Toc49441629"/>
      <w:r w:rsidRPr="00750449">
        <w:rPr>
          <w:rFonts w:ascii="Times New Roman" w:hAnsi="Times New Roman" w:cs="Times New Roman"/>
          <w:b w:val="0"/>
          <w:sz w:val="28"/>
          <w:szCs w:val="28"/>
        </w:rPr>
        <w:t>Основные понятия, термины и определения:</w:t>
      </w:r>
      <w:bookmarkEnd w:id="8"/>
      <w:bookmarkEnd w:id="9"/>
      <w:bookmarkEnd w:id="10"/>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благоустройство территории - деятельность по реализации комплекса мероприятий, установленного настоящими Правилами,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города,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содержание объекта благоустройства - обеспечение чистоты, поддержание в надлежащем техническом, физическом, санитарном и эстетическом состоянии объектов благоустройства, их отдельных элементов;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развитие объекта благоустройства - осуществление работ, направленных на создание новых или повышение качественного состояния существующих элементов или объектов благоустройства;</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проектная документация по благоустройству территории - графические и текстовые документы, описывающие комплекс проводимых на территории мероприятий, направленных на повышение эксплуатационных и эстетических характеристик территорий и предусматривающих один из следующих видов работ (или их комплекс): архитектурно-планировочную организацию территории; озеленение; устройство архитектурного освещения, поливочного водопровода; размещение малых архитектурных форм, объектов городского дизайна, рекламы, визуальной коммуникации и информации, произведений монументально-декоративного искусства;</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городская улично-дорожная сеть (далее - УДС) - территория общего пользования, ограниченная красными линиями, состоящая из комплекса объектов, включающего в себя магистральные улицы общегородского значения различных категорий, магистральные улицы районного значения, улицы, дороги и проезды в зонах жилого, производственного и иного назначения, дороги и проезды на территориях природных комплексов, площади, мосты, эстакады, подземные переходы, разворотные площадки городских маршрутных транспортных средств и иные объекты;</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автомобильная дорога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а именно защитные дорожные сооружения, искусственные дорожные сооружения, производственные объекты, элементы обустройства автомобильных дорог;</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улица - элемент городской инфраструктуры, пространство между двумя параллельными рядами домов в пределах населенного пункта, обустроенное или приспособленное и используемое для движения транспортных средств и пешеходов, включая маломобильные группы населения;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транспортные проезды - элементы системы транспортных коммуникаций, не выделяемые красными линиями улично-дорожной сети (УДС) города, обеспечивают транспортную связь между зданиями и участками внутри территорий кварталов, крупных объектов рекреации, производственных и общественных зон, а также связь с улично-дорожной сетью города.</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дорожное покрытие - однослойная или многослойная верхняя часть дорожной одежды, воспринимающая нагрузки от транспортных средств и защищающая основание от воздействия климатических факторов;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капитальный ремонт дорожного покрытия - комплекс работ, при котором производится полное восстановление и повышение работоспособности дорожного покрытия, земляного полотна и дорожных сооружений, осуществляется смена изношенных конструкций и деталей или замена их на наиболее прочные и долговечные, изменение геометрических параметров дороги с учетом роста интенсивности движения и осевых нагрузок автомобилей в пределах норм, соответствующих категории, установленной для ремонтируемой дороги, без увеличения ширины земляного полотна на основном протяжении дороги;</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временной стоянки транспортных средств на бесплатной и платной основе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дождеприемный колодец - сооружение на канализационной сети, предназначенное для приема и отвода дождевых и талых вод;</w:t>
      </w:r>
    </w:p>
    <w:p w:rsidR="00B75C6D" w:rsidRPr="00750449" w:rsidRDefault="00F927F8"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газон - элемент благоустройства (озеленения) территории, имеющий ограничение в виде бортового камня или иного искусственного ограничения, покрытый травянистой и (или) древесно-кустарниковой растительностью естественного или искусственного происхождения либо предназначенный для озеленения;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цветник - элемент благоустройства</w:t>
      </w:r>
      <w:r w:rsidR="00BB1AAC" w:rsidRPr="00750449">
        <w:rPr>
          <w:rFonts w:ascii="Times New Roman" w:hAnsi="Times New Roman" w:cs="Times New Roman"/>
          <w:sz w:val="28"/>
          <w:szCs w:val="28"/>
        </w:rPr>
        <w:t>, включающий в себя участок геометрической или свободной формы, с высаженными однолетними, двулетними или многолетними цветочными растениями;</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зеленые насаждения - совокупность древесных, кустарниковых и травянистых растений на определенной территории, как искусственного, так и естественного происхождения;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повреждение зеленых насаждений - механическое, химическое и иное повреждение надземной части и корневой системы зеленых насаждений, не влекущее прекращение роста;</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уничтожение зеленых насаждений - повреждение зеленых насаждений, повлекшее прекращение их роста;</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земляные работы - производство работ, связанных со вскрытием грунта на глубину более 30 сантиметров (за исключением пахотных работ), забивкой и погружением свай при возведении объектов и сооружений всех видов, подземных и наземных инженерных сетей, коммуникаций, а равно отсыпка грунтом на высоту более 50 сантиметров;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дворовая территория - сформированная территория, прилегающая к одному или нескольким многоквартирным домам и находящаяся в общем пользовании проживающих в нем лиц, или общественным зданиям и обеспечивающая их функционирование. На дворовой территории многоквартирных домов размещаются детские площадки, места для отдыха, парковки автомобилей, зеленые насаждения и иные объекты общественного пользования;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фасад - наружная, внешняя поверхность объекта капитального строительства, включающая архитектурные элементы и детали (балконы, окна, двери, колоннады и др.);</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фасадно-декоративная строительная сетка (фальш-фасад) - сетка изготавливаемая с использованием разных технологией, на которую наносятся различные узоры или силуэт строящегося здания либо объекта.</w:t>
      </w:r>
    </w:p>
    <w:p w:rsidR="00B75C6D" w:rsidRPr="00750449" w:rsidRDefault="00B75C6D" w:rsidP="00750449">
      <w:pPr>
        <w:pStyle w:val="a2"/>
        <w:spacing w:before="0" w:after="0"/>
        <w:ind w:firstLine="851"/>
        <w:rPr>
          <w:rFonts w:ascii="Times New Roman" w:hAnsi="Times New Roman" w:cs="Times New Roman"/>
          <w:sz w:val="28"/>
          <w:szCs w:val="28"/>
        </w:rPr>
      </w:pPr>
      <w:r w:rsidRPr="00750449">
        <w:rPr>
          <w:rFonts w:ascii="Times New Roman" w:hAnsi="Times New Roman" w:cs="Times New Roman"/>
          <w:sz w:val="28"/>
          <w:szCs w:val="28"/>
        </w:rPr>
        <w:t>Фасады оборудуются фасадно-декоративной строительной сеткой (фальш-фасад) при производстве работ по реконструкции, ремонту, внешней отделке зданий, строений, сооружений (за исключением индивидуальных жилых домов);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реконструктивные работы - работы по изменению фасада здания, его внешнего архитектурного облика, выполняемые в целях улучшения эксплуатационных качеств (создание или ликвидация оконных и дверных проемов, балконов, лоджий, тамбуров; устройство козырьков, навесов; замена столярных элементов фасада; изменение формы оконных и дверных проемов; остекление балконов, лоджий; установка наружных технических средств (кондиционеры, антенны и т.п.); изменение материалов и пластики наружной отделки),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w:t>
      </w:r>
      <w:hyperlink r:id="rId14" w:history="1">
        <w:r w:rsidRPr="00750449">
          <w:rPr>
            <w:rFonts w:ascii="Times New Roman" w:hAnsi="Times New Roman" w:cs="Times New Roman"/>
            <w:sz w:val="28"/>
            <w:szCs w:val="28"/>
          </w:rPr>
          <w:t>кодексом</w:t>
        </w:r>
      </w:hyperlink>
      <w:r w:rsidRPr="00750449">
        <w:rPr>
          <w:rFonts w:ascii="Times New Roman" w:hAnsi="Times New Roman" w:cs="Times New Roman"/>
          <w:sz w:val="28"/>
          <w:szCs w:val="28"/>
        </w:rPr>
        <w:t xml:space="preserve"> Российской Федерации, требующие согласования в соответствующих инстанциях;</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архитектурный паспорт объекта - графически оформленное в виде альбома архитектурное и колористическое (цветовое) решение всех фасадов объектов капитального строительства, включая архитектурно-художественное освещение объекта и благоустройство в границах предоставленного земельного участка;</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текущий ремонт объектов капитального строительства - периодически проводимые работы по предупреждению преждевременного износа конструкций, отделки (в том числе окраски), инженерного оборудования, а также работы по устранению мелких повреждений и неисправностей;</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капитальный ремонт объектов капитального строительства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объекты незавершенного строительства - объекты капитального строительства, на которых ведутся или не ведутся строительные и иные работы (согласно </w:t>
      </w:r>
      <w:hyperlink r:id="rId15" w:history="1">
        <w:r w:rsidRPr="00750449">
          <w:rPr>
            <w:rFonts w:ascii="Times New Roman" w:hAnsi="Times New Roman" w:cs="Times New Roman"/>
            <w:sz w:val="28"/>
            <w:szCs w:val="28"/>
          </w:rPr>
          <w:t>статье 52 п. 4</w:t>
        </w:r>
      </w:hyperlink>
      <w:r w:rsidRPr="00750449">
        <w:rPr>
          <w:rFonts w:ascii="Times New Roman" w:hAnsi="Times New Roman" w:cs="Times New Roman"/>
          <w:sz w:val="28"/>
          <w:szCs w:val="28"/>
        </w:rPr>
        <w:t xml:space="preserve"> Градостроительного кодекса, данные объекты капитального строительства подлежат консервации в соответствии с </w:t>
      </w:r>
      <w:hyperlink r:id="rId16" w:history="1">
        <w:r w:rsidRPr="00750449">
          <w:rPr>
            <w:rFonts w:ascii="Times New Roman" w:hAnsi="Times New Roman" w:cs="Times New Roman"/>
            <w:sz w:val="28"/>
            <w:szCs w:val="28"/>
          </w:rPr>
          <w:t>правилами</w:t>
        </w:r>
      </w:hyperlink>
      <w:r w:rsidRPr="00750449">
        <w:rPr>
          <w:rFonts w:ascii="Times New Roman" w:hAnsi="Times New Roman" w:cs="Times New Roman"/>
          <w:sz w:val="28"/>
          <w:szCs w:val="28"/>
        </w:rPr>
        <w:t>, установленными Постановлением Правительства Российской Федерации от 30.09.2011 N 802 "Об утверждении Правил проведения консервации объекта капитального строительства");</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некапитальные нестационарные объекты, не являющиеся объектами капитального строительства (некапитальные объекты) - объекты, для размещения которых не требуется оформление разрешения на строительство, выполненные из легковозводимых конструкций без заглубленных фундаментов, коммуникаций и подземных сооружений сезонного или вспомогательного назначения, в том числе объекты мелкорозничной торговли, бытового обслуживания и общественного питания, теплицы, парники, беседки, остановочные павильоны, навесы, наземные туалетные кабины, боксовые гаражи, другие подобные сооружения;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объекты (средства) наружного освещения - осветительные приборы наружного освещения (светильники, прожекторы), которые могут устанавливаться на улицах, площадях, на специально предназначенных для такого освещения опорах, стенах, перекрытиях зданий и сооружений, парапетах, ограждениях мостов и транспортных эстакад, на металлических, железобетонных и других конструкциях зданий, строений и сооружений и в иных местах общественного пользования;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архитектурно-художественное освещение - искусственное освещение фасадов зданий, конструкций сооружений, элементов городского ландшафта, объектов монументального и паркового искусства, отвечающее эстетическим требованиям зрительного восприятия и являющееся элементом формирования городской среды;</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праздничное световое оформление - формирование особой светоцветовой среды с целью подъема эмоционального настроения жителей и гостей города в дни проведения праздничных мероприятий.</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 технические средства стабильного территориального размещения, используемые исключительно в целях распространения рекламы, социальной рекламы, предназначенной для неопределенного круга лиц и рассчитанной на визуальное восприятие из городского пространства;</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информационные конструкции - объекты городской наружной информации - вывески, таблички и иные конструкции, предназначенные (используемые) для размещения информации, относимой муниципальными правовыми актами города Нижневартовска к городской наружной информации и не содержащие сведений рекламного характера;</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ночное время - период времени суток:</w:t>
      </w:r>
    </w:p>
    <w:p w:rsidR="00B75C6D" w:rsidRPr="00750449" w:rsidRDefault="00B75C6D" w:rsidP="00750449">
      <w:pPr>
        <w:pStyle w:val="a2"/>
        <w:spacing w:before="0" w:after="0"/>
        <w:ind w:firstLine="851"/>
        <w:rPr>
          <w:rFonts w:ascii="Times New Roman" w:hAnsi="Times New Roman" w:cs="Times New Roman"/>
          <w:sz w:val="28"/>
          <w:szCs w:val="28"/>
        </w:rPr>
      </w:pPr>
      <w:r w:rsidRPr="00750449">
        <w:rPr>
          <w:rFonts w:ascii="Times New Roman" w:hAnsi="Times New Roman" w:cs="Times New Roman"/>
          <w:sz w:val="28"/>
          <w:szCs w:val="28"/>
        </w:rPr>
        <w:t>с 1 октября по 31 марта с 22:00 до 6:00 часов;</w:t>
      </w:r>
    </w:p>
    <w:p w:rsidR="00B75C6D" w:rsidRPr="00750449" w:rsidRDefault="00B75C6D" w:rsidP="00750449">
      <w:pPr>
        <w:pStyle w:val="a2"/>
        <w:spacing w:before="0" w:after="0"/>
        <w:ind w:firstLine="851"/>
        <w:rPr>
          <w:rFonts w:ascii="Times New Roman" w:hAnsi="Times New Roman" w:cs="Times New Roman"/>
          <w:sz w:val="28"/>
          <w:szCs w:val="28"/>
        </w:rPr>
      </w:pPr>
      <w:r w:rsidRPr="00750449">
        <w:rPr>
          <w:rFonts w:ascii="Times New Roman" w:hAnsi="Times New Roman" w:cs="Times New Roman"/>
          <w:sz w:val="28"/>
          <w:szCs w:val="28"/>
        </w:rPr>
        <w:t>с 1 апреля по 30 сентября с 23:00 до 6:00 часов;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сезонное (летнее) кафе - нестационарный торговый объект общественного питания, предоставляющий потребителю услуги по организации питания и досуга или без досуга, с предоставлением ограниченного, по сравнению с рестораном, ассортимента продукции и услуг, реализующий фирменные блюда, кондитерские и хлебобулочные изделия, алкогольные и безалкогольные напитки, покупные товары, функционирующий сезонно (летний период);</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отходы производства и потребления (далее - отходы) - вещества или предметы, которые образованы в процессе производства, выполнения работ, оказания услуг или в процессе потребления, которые удаляются, предназначены для удаления или подлежат удалению;</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обращение с отходами - деятельность по сбору, накоплению, транспортированию, обработке, утилизации, обезвреживанию, размещению отходов;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сбор отходов - прием отходов в целях их дальнейших обработки, утилизации, обезвреживания, размещения лицом, осуществляющим их обработку, утилизацию, обезвреживание, размещение;</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накопление отходов - складирование отходов на срок не более чем одиннадцать месяцев в целях их дальнейших обработки, утилизации, обезвреживания, размещения;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транспортирование отходов - перемещение отходов с помощью транспортных средств вне границ земельного участка, находящегося в собственности юридического лица или индивидуального предпринимателя, либо предоставленного им на иных правах;</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обработка отходов - предварительная подготовка отходов к дальнейшей утилизации, включая их сортировку, разборку, очистку;</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размещение отходов - хранение и захоронение отходов;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хранение отходов - складирование отходов в специализированных объектах сроком более чем одиннадцать месяцев в целях утилизации, обезвреживания, захоронения;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захоронение отходов - изоляция отходов, не подлежащих дальнейшей утилизации, в специальных хранилищах в целях предотвращения попадания вредных веществ в окружающую среду;</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утилизация отходов - использование отходов для производства товаров (продукции), выполнения работ, оказания услуг, включая повторное применение отходов, в том числе повторное применение отходов по прямому назначению (рециклинг), их возврат в производственный цикл после соответствующей подготовки (регенерация), а также извлечение полезных компонентов для их повторного применения (рекуперация);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обезвреживание отходов - уменьшение массы отходов, изменение их состава, физических и химических свойств (включая сжигание и (или) обеззараживание на специализированных установках) в целях снижения негативного воздействия отходов на здоровье человека и окружающую среду;</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объекты размещения отходов - специально оборудованные сооружения, предназначенные для размещения отходов (полигон, шламохранилище, в том числе шламовый амбар, хвостохранилище, отвал горных пород и др.) и включающие в себя объекты хранения отходов и объекты захоронения отходов;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объекты хранения отходов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долгосрочного складирования отходов в целях их последующих утилизации, обезвреживания, захоронения;</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объекты захоронения отходов - предоставленные в пользование в установленном порядке участки недр, подземные сооружения для захоронения отходов I - V классов опасности в соответствии с законодательством Российской Федерации о недрах;</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объекты обезвреживания отходов - специально оборудованные сооружения, которые обустроены в соответствии с требованиями законодательства в области охраны окружающей среды и законодательства в области обеспечения санитарно-эпидемиологического благополучия населения и предназначены для обезвреживания отходов;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вид отходов - совокупность отходов, которые имеют общие признаки в соответствии с системой классификации отходов;</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твердые коммунальные отходы (далее - ТКО) -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влажные (органические) отходы - группа ТКО, классифицируемых как отходы пищевой продукции, напитков, табачных изделий и иные схожие по морфологическим признакам отходы;</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смешанные сухие отходы - группа ТКО, классифицируемых как несортированные ТКО, утратившие потребительские свойства, в том числе картон, бумага, металлический лом черный, металлический лом цветной, пластмасса, стекло, фарфор, текстиль, древесина, камни, резина, кожа, растительные отходы, тетрапак, отходы от ремонта помещений и иные схожие по морфологическим признакам отходы;</w:t>
      </w:r>
    </w:p>
    <w:p w:rsidR="00B75C6D" w:rsidRPr="00750449" w:rsidRDefault="00B75C6D" w:rsidP="00750449">
      <w:pPr>
        <w:pStyle w:val="a2"/>
        <w:numPr>
          <w:ilvl w:val="0"/>
          <w:numId w:val="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опасные отходы - отходы, образующиеся в жилых, бытовых, производственных помещениях, существование которых и (или) обращение с которыми представляет опасность для жизни, здоровья человека и окружающей природной среды, в том числе химические источники питания, утратившие потребительские свойства (батарейки, аккумуляторы (за исключением автомобильных)), ртутьсодержащие лампы и ртутные термометры, утратившие потребительские свойства;</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собственник ТКО - физическое лицо, юридическое лицо, индивидуальный предприниматель, образующие в результате своей деятельности ТКО или в пользовании (распоряжении) которых находятся земельные участки, на которых расположены ТКО;</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оператор по обращению с твердыми коммунальными отходами - индивидуальный предприниматель или юридическое лицо, осуществляющие деятельность по сбору, транспортированию, обработке, утилизации, обезвреживанию, захоронению твердых коммунальных отходов;</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региональный оператор по обращению с твердыми коммунальными отходами (далее - региональный оператор) - оператор по обращению с твердыми коммунальными отходами - юридическое лицо, которое обязано заключить договор на оказание услуг по обращению с твердыми коммунальными отходами с собственником твердых коммунальных отходов, которые образуются и места накопления которых находятся в зоне деятельности регионального оператора;</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бункер - мусоросборник, предназначенный для складирования крупногабаритных отходов;</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контейнер - мусоросборник, предназначенный для складирования твердых коммунальных отходов, за исключением крупногабаритных отходов;</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урна - стандартная емкость для сбора отходов объемом до 0,5 куб. м включительно;</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контейнерная площадка - место (площадка) накопления отходов (в том числе твердых коммунальных отходов), обустроенное в соответствии с требованиями законодательства Российской Федерации в области охраны окружающей среды и законодательства Российской Федерации в области обеспечения санитарно-эпидемиологического благополучия населения и предназначенное для размещения контейнеров и (или) бункеров;</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домовладение - жилой дом (часть жилого дома) и примыкающие к нему и (или) отдельно стоящие на общем с жилым домом (частью жилого дома) земельном участке надворные постройки (гараж, баня (сауна), бассейн, теплица (зимний сад), помещения для содержания домашнего скота и птицы, иные объекты);</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безнадзорные домашние животные - находящиеся на улице и в иных общественных местах без сопровождающих лиц породистые кошки и собаки либо кошки и собаки, имеющие свидетельства наличия владельцев или собственников;</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бездомные (бродячие, беспризорные, бесхозяйные) животные - находящиеся на улице и в иных общественных местах без сопровождающих лиц брошенные или иным образом оставшиеся без попечения людей беспородные кошки и собаки, не имеющие свидетельств наличия владельцев или собственников;</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свидетельства наличия владельцев или собственников домашних животных - любые отличительные знаки (ошейник, намордник, поводок, шлейка, учетный знак (клеймо, чип, жетон), одежда, стрижка), свидетельствующие о наличии регулярного ухода за домашними животными;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пункт передержки для животных - имущественный комплекс, специально оборудованный и предназначенный для передержки, размещения и содержания безнадзорных и бездомных животных;</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передержка безнадзорных и бездомных животных - совокупность действий, осуществляемых в приютах и направленных на поддержание надлежащих условий жизнедеятельности безнадзорных и бездомных животных, включая учет, оказание ветеринарной помощи, стерилизацию (кастрацию), а также уничтожение биологических отходов безнадзорных и бездомных животных;</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отлов безнадзорных и бездомных животных - мероприятия по регулированию численности безнадзорных и бездомных животных, недопущению причинения вреда здоровью и (или) имуществу граждан, имуществу организаций, недопущению возникновения эпизоотий и (или) чрезвычайных ситуаций, связанных с распространением общих для человека и животных заболеваний, носителями которых могут быть животные;</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визуальный мусор - непривлекательные объекты, приводящие к значительным ухудшениям внешнего облика городской среды;</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бульвар - </w:t>
      </w:r>
      <w:r w:rsidR="00C53BA0" w:rsidRPr="00750449">
        <w:rPr>
          <w:rFonts w:ascii="Times New Roman" w:hAnsi="Times New Roman" w:cs="Times New Roman"/>
          <w:sz w:val="28"/>
          <w:szCs w:val="28"/>
        </w:rPr>
        <w:t>озелененная территория, расположенная вдоль улиц и набереж</w:t>
      </w:r>
      <w:r w:rsidR="00C53BA0" w:rsidRPr="00750449">
        <w:rPr>
          <w:rFonts w:ascii="Times New Roman" w:hAnsi="Times New Roman" w:cs="Times New Roman"/>
          <w:sz w:val="28"/>
          <w:szCs w:val="28"/>
        </w:rPr>
        <w:softHyphen/>
        <w:t>ных, в виде полосы различной ширины, предназначенная для транзитного пешеход</w:t>
      </w:r>
      <w:r w:rsidR="00C53BA0" w:rsidRPr="00750449">
        <w:rPr>
          <w:rFonts w:ascii="Times New Roman" w:hAnsi="Times New Roman" w:cs="Times New Roman"/>
          <w:sz w:val="28"/>
          <w:szCs w:val="28"/>
        </w:rPr>
        <w:softHyphen/>
        <w:t>ного движения и кратковременного отдыха</w:t>
      </w:r>
      <w:r w:rsidRPr="00750449">
        <w:rPr>
          <w:rFonts w:ascii="Times New Roman" w:hAnsi="Times New Roman" w:cs="Times New Roman"/>
          <w:sz w:val="28"/>
          <w:szCs w:val="28"/>
        </w:rPr>
        <w:t xml:space="preserve">; </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водные устройства - фонтаны, питьевые фонтанчики, бюветы, родники, декоративные водоемы. Водные устройства выполняют декоративно-эстетическую функцию, улучшают микроклимат, воздушную и акустическую среду;</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городская мебель - различные виды скамей отдыха, размещаемые на территории общественных пространств, рекреаций и дворов; скамей и столов - на площадках для настольных игр, летних кафе и др.;</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зоны отдыха - территории, предназначенные и обустроенные для организации активного массового отдыха, купания и рекреации;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игровое и спортивное оборудование - игровые, физкультурно-оздоровительные устройства, сооружения и (или) их комплекса;</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городская среда - совокупность территориально выраженных природных, архитектурно-планировочных, экологических, социально-культурных и других факторов, характеризующих среду обитания в муниципальных образованиях и определяющих комфортность проживания на такой территории;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пешеходные коммуникации - тротуары, аллеи, дорожки, тропинки, обеспечивающие пешеходные связи и передвижения на территории города. При проектировании пешеходных коммуникаций на территории города следует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 системе пешеходных коммуникаций следует выделять основные и второстепенные пешеходные связи;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основные пешеходные связи - пешеходные коммуникации, обеспечивающие связь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второстепенные пешеходные связи - пешеходные коммуникации, обеспечивающие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парк, лесопарк). Ширина второстепенных пешеходных коммуникаций принимается порядка 1,0 - 1,5 м;</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проезды и подъезды к жилым домам - элементы, являющиеся частью улично-дорожной сети города, обеспечивающие связь между городскими улицами, внутриквартальными проездами и придомовыми территориями;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общественные пространства - свободные от транспорта территории общего пользования, в том числе пешеходные зоны, площади, улицы, скверы, бульвары, а также наземные, подземные, надземные части зданий и сооружений (галереи, пассажи, атриумы и другие), специально предназначенные для использования неограниченным кругом лиц в целях досуга, проведения массовых мероприятий, организации пешеходных потоков на территориях массового посещения общественного, делового назначения, объектов пассажирского транспорта;</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границы прилегающей территории - местоположение прилегающей территории, установленное посредством определения координат характерных точек ее границ;</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внутренняя часть границ прилегающей территории - часть границ прилегающей территории, непосредственно примыкающая к границе здания, строения, сооружения, земельного участка, в отношении которого установлены границы прилегающей территории, то есть являющаяся их общей границей;</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внешняя часть границ прилегающей территории - часть границ прилегающей территории, не примыкающая непосредственно к зданию, строению, сооружению, земельному участку, в отношении которого установлены границы прилегающей территории, то есть не являющаяся их общей границей;</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площадь прилегающей территории - площадь геометрической фигуры, образованной проекцией границ прилегающей территории на горизонтальную плоскость;</w:t>
      </w:r>
    </w:p>
    <w:p w:rsidR="007764D2" w:rsidRPr="00750449" w:rsidRDefault="007764D2"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схема прилегающих территорий - схематичное изображение границ прилегающей территории, в отношении которой осуществляется подготовка или заключено соглашение (договор) о содержании и благоустройстве прилегающей территории и расположенных на ней объектов благоустройства;</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содержание территории - комплекс мероприятий, проводимых на отведенной и прилегающей территориях, связанных с уборкой территории, поддержанием в чистоте и проведением своевременного ремонта фасадов зданий, строений, сооружений, малых архитектурных форм, заборов и ограждений, содержанием строительных площадок, инженерных коммуникаций и их конструктивных элементов, зеленых насаждений, объектов транспортной инфраструктуры и иных объектов недвижимости, находящихся на земельном участке и являющихся объектами благоустройства, в соответствии с действующим законодательством;</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уборка территорий - вид деятельности, связанный со сбором, вывозом в специально отведенные места отходов производства и потребления, другого мусора, снега, а также иные мероприятия, направленные на обеспечение экологического и санитарно-эпидемиологического благополучия населения и охрану окружающей среды;</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малые архитектурные формы - элементы монументально-декоративного оформления, устройства для оформления мобильного и вертикального озеленения, водные устройства, городская мебель, коммунально-бытовое и техническое оборудование на территории муниципального образования, а также игровое, спортивное, осветительное оборудование, средства наружной рекламы и информации;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мусор - мелкие неоднородные сухие и влажные отходы;</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общественные туалеты - сооружения (стационарные, передвижные, биотуалеты), отвечающие санитарно-гигиеническим требованиям с соответствующим оборудованием и инвентарем;</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объекты улично-дорожной сети - элементы транспортной инфраструктуры города, расположенный на территории общего пользования, определенный "красными линиями", основным назначением которого является движение транспорта и пешеходов;</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объекты благоустройства - территории города, на которых осуществляется деятельность по комплексному благоустройству: площадки, дворы, кварталы, функционально-планировочные образования, территории кварталов и микрорайонов, город в целом,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другие территории города;</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озеленение - элемент благоустройства и ландшафтной организации территории, обеспечивающий формирование среды муниципального образования с активным использованием растительных компонентов, а также поддержание ранее созданной или изначально существующей природной среды на территории города;</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имущественный комплекс - условно выделенная территория города Нижневартовска, не нарушающая его целостности и сформированная в целях эффективной организации работ по благоустройству городского округа. В состав имущественного комплекса входят все объекты благоустройства, расположенные на данной территории;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квартальный имущественного комплекса - лицо (сотрудник департамента жилищно-коммунального хозяйства администрации города), на которое муниципальными правовыми актами, должностной инструкцией возложены функции по мониторингу соответствия имущественного комплекса требованиям Правил благоустройства, информированию граждан и юридических лиц о соблюдении Правил благоустройства, направлению информации о нарушениях Правил благоустройства и надлежащего содержания имущества собственниками в орган, осуществляющий муниципальный контроль за соблюдением отдельных требований и норм настоящих Правил благоустройства на закрепленном имущественном комплексе;</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элементы благоустройства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нестационарный торговый объект - торговый объект, представляющий собой временное сооружение или временную конструкцию, не связанный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крупногабаритные отходы (КГО) - твердые коммунальные отходы (мебель, бытовая техника, отходы от текущего ремонта жилых помещений и др.), размер которых не позволяет осуществить их складирование в контейнерах;</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погрузка твердых коммунальных отходов - перемещение твердых коммунальных отходов из мест (площадок) накопления твердых коммунальных отходов или иных мест, с которых осуществляется погрузка твердых коммунальных отходов, в мусоровоз в целях их транспортирования, а также уборка мест погрузки твердых коммунальных отходов;</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уборка мест погрузки твердых коммунальных отходов - действия по подбору оброненных (просыпавшихся и др.) при погрузке твердых коммунальных отходов и перемещению их в мусоровоз;</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массив - совокупность большого числа деревьев и кустарников, естественного или искусственного происхождения;</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озелененные территории общего пользования – территории, находящие в муниципальной собственности и предназначенные для использования всеми жителями: парки, сады, скверы, бульвары, городские леса, улицы, а также территории, выполняющие функцию рекреации;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озелененные территории ограниченного пользования – озелененная территория лечебных, детских учебных и научных учреждений, промышленных предприятий, спортивных комплексов, жилых кварталов;</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озелененные территории специального назначения – озелененная территория санитарно-защитных, водоохранных, защитно-мелиоративных, противопожарных зон, кладбищ, насаждения вдоль автомобильных и железных дорог, ботанические, зоологические и плодовые сады, питомники, цветочно-оранжерейные хозяйства;</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санитарно-защитная зона – озелененная территория специального назначения, отделяющая селитебную часть города от промышленных предприятий, размеры и организация которой зависят от характера и степени вредного влияния промышленности на окружающую среду;</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система озелененных территорий города – взаимоувязанное, равномерное размещение городских озелененных территорий, определяемое архитектурно-планировочной организацией города и планом его дальнейшего развития, предусматривающее связь с загородными насаждениями;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уличный фронт – первые этажи зданий или ограждения, обращенные на открытые общественные пространства, а также элементы благоустройства между зданием и красной линией (или пешеходной зоной тротуара, если красные линии не установлены);</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учетный участок генеральной схемы озеленения – часть озелененной территории общего, ограниченного пользования или специального назначения границы которого устанавливаются генеральной схемой озеленения города для проведения инвентаризации, учета, создания и содержания зеленых насаждений;</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лесопарк</w:t>
      </w:r>
      <w:r w:rsidRPr="00750449">
        <w:rPr>
          <w:rFonts w:ascii="Times New Roman" w:hAnsi="Times New Roman" w:cs="Times New Roman"/>
          <w:spacing w:val="2"/>
          <w:sz w:val="28"/>
          <w:szCs w:val="28"/>
          <w:shd w:val="clear" w:color="auto" w:fill="FFFFFF"/>
        </w:rPr>
        <w:t xml:space="preserve"> </w:t>
      </w:r>
      <w:r w:rsidRPr="00750449">
        <w:rPr>
          <w:rFonts w:ascii="Times New Roman" w:hAnsi="Times New Roman" w:cs="Times New Roman"/>
          <w:sz w:val="28"/>
          <w:szCs w:val="28"/>
        </w:rPr>
        <w:t>- благоустроенная лесная территория, предназначенная для отдыха населения;</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парк – озелененная территория общего пользования от </w:t>
      </w:r>
      <w:r w:rsidR="00FC3DDE" w:rsidRPr="00750449">
        <w:rPr>
          <w:rFonts w:ascii="Times New Roman" w:hAnsi="Times New Roman" w:cs="Times New Roman"/>
          <w:sz w:val="28"/>
          <w:szCs w:val="28"/>
        </w:rPr>
        <w:t>6</w:t>
      </w:r>
      <w:r w:rsidRPr="00750449">
        <w:rPr>
          <w:rFonts w:ascii="Times New Roman" w:hAnsi="Times New Roman" w:cs="Times New Roman"/>
          <w:sz w:val="28"/>
          <w:szCs w:val="28"/>
        </w:rPr>
        <w:t xml:space="preserve"> га, представляющая собой самостоятельный архитектурно-ландшафтный объект;</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сад – озелененная территория общего пользования от 3 га в селитебной зоне с возможным насыщением зрелищными, спортивно-оздоровительными и игровыми сооружениями;</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сквер – озелененная территория общего пользования небольшого размера, являющаяся элементом оформления площади, общественного центра, магистрали, внутриквартальной территории, используемая для кратковременного отдыха и пешеходного транзитного движения;</w:t>
      </w:r>
    </w:p>
    <w:p w:rsidR="00B75C6D" w:rsidRPr="00750449" w:rsidRDefault="00B75C6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ландшафтная композиция - гармоничная соподчиненность элементов ландшафтной композиции, обусловленная замыслом и назначением объекта, образующая единство организуемого пространства. К элементам ландшафтной композиции относят: местоположение, рельеф, насаждения, водоемы, дорожная сеть и покрытия, парковые сооружения, малые формы.</w:t>
      </w:r>
    </w:p>
    <w:p w:rsidR="008B417C" w:rsidRPr="00750449" w:rsidRDefault="005639E2"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аллея – озелененная территория общего пользования со свободнорастущими или формованныеми деревьями, высаженные в один или более рядов по обеим сторонам пешеходных или транспортных дорог.</w:t>
      </w:r>
    </w:p>
    <w:p w:rsidR="008B417C" w:rsidRPr="00750449" w:rsidRDefault="008B417C"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живая изгородь – свободнорастущие или формованные кустарники, реже деревья, высаженные в один или более рядов, выполняющие декоративную, ограждающую или маскировочную функцию.</w:t>
      </w:r>
    </w:p>
    <w:p w:rsidR="008B417C" w:rsidRPr="00750449" w:rsidRDefault="008B417C"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цифровая информационная модель управления развитием территории города – комплекс взаимосвязанных, актуализируемых владельцами в установленные сроки, информационных ресурсов, включающих цифровые данные о существующем состоянии и планируемом развитии территории города, и автоматизированных методов, и функций, обеспечивающих моделирование сценариев развития территории города и поддержку принятия решений на технологической платформе муниципальной геоинформационной системы города Нижневартовска.</w:t>
      </w:r>
    </w:p>
    <w:p w:rsidR="008B417C" w:rsidRPr="00750449" w:rsidRDefault="008B417C"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генеральная схема озеленения – нормативно-правовой акт администрации города Нижневартовска, определяющий основные направления развития озеленения города и создания необходимых условий для формирования системы городского озеленения, во взаимосвязи с существующими архитектурно-планировочными решениями и перспективами дальнейшего развития города.</w:t>
      </w:r>
    </w:p>
    <w:p w:rsidR="007E1501" w:rsidRPr="00750449" w:rsidRDefault="008B417C"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элементы озеленения – </w:t>
      </w:r>
      <w:r w:rsidR="00BA1792" w:rsidRPr="00750449">
        <w:rPr>
          <w:rFonts w:ascii="Times New Roman" w:hAnsi="Times New Roman" w:cs="Times New Roman"/>
          <w:sz w:val="28"/>
          <w:szCs w:val="28"/>
        </w:rPr>
        <w:t>массивы, группы деревьев и кустарников естественного или искусственного происхождения в различных видах посадок (аллейные, рядовые; групповые), одиночные растения (ординары; солитеры), боскеты, живые изгороди, бордюры, цветники (клумбы, рабатки, арабески, миксбордеры), газоны, декоративные композиции, рокарии, устройства вертикального и мобильного озеленения с растениями.</w:t>
      </w:r>
      <w:r w:rsidRPr="00750449">
        <w:rPr>
          <w:rFonts w:ascii="Times New Roman" w:hAnsi="Times New Roman" w:cs="Times New Roman"/>
          <w:sz w:val="28"/>
          <w:szCs w:val="28"/>
        </w:rPr>
        <w:t xml:space="preserve"> </w:t>
      </w:r>
    </w:p>
    <w:p w:rsidR="007E1501" w:rsidRPr="00750449" w:rsidRDefault="00991A2D" w:rsidP="00750449">
      <w:pPr>
        <w:pStyle w:val="a2"/>
        <w:numPr>
          <w:ilvl w:val="0"/>
          <w:numId w:val="5"/>
        </w:numPr>
        <w:tabs>
          <w:tab w:val="left" w:pos="142"/>
        </w:tabs>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shd w:val="clear" w:color="auto" w:fill="FFFFFF"/>
        </w:rPr>
        <w:t>реконструкция объектов капитального строительства (за исключением линейных объектов)</w:t>
      </w:r>
      <w:r w:rsidRPr="00750449">
        <w:rPr>
          <w:rFonts w:ascii="Times New Roman" w:hAnsi="Times New Roman" w:cs="Times New Roman"/>
          <w:sz w:val="28"/>
          <w:szCs w:val="28"/>
        </w:rPr>
        <w:t xml:space="preserve"> – </w:t>
      </w:r>
      <w:r w:rsidRPr="00750449">
        <w:rPr>
          <w:rFonts w:ascii="Times New Roman" w:hAnsi="Times New Roman" w:cs="Times New Roman"/>
          <w:sz w:val="28"/>
          <w:szCs w:val="28"/>
          <w:shd w:val="clear" w:color="auto" w:fill="FFFFFF"/>
        </w:rPr>
        <w:t>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r w:rsidR="007E1501" w:rsidRPr="00750449">
        <w:rPr>
          <w:rFonts w:ascii="Times New Roman" w:hAnsi="Times New Roman" w:cs="Times New Roman"/>
          <w:sz w:val="28"/>
          <w:szCs w:val="28"/>
          <w:shd w:val="clear" w:color="auto" w:fill="FFFFFF"/>
        </w:rPr>
        <w:t>.</w:t>
      </w:r>
    </w:p>
    <w:p w:rsidR="00991A2D" w:rsidRPr="00750449" w:rsidRDefault="00991A2D" w:rsidP="00750449">
      <w:pPr>
        <w:pStyle w:val="a2"/>
        <w:tabs>
          <w:tab w:val="left" w:pos="142"/>
        </w:tabs>
        <w:spacing w:before="0" w:after="0"/>
        <w:ind w:left="851" w:firstLine="0"/>
        <w:rPr>
          <w:rFonts w:ascii="Times New Roman" w:hAnsi="Times New Roman" w:cs="Times New Roman"/>
          <w:sz w:val="28"/>
          <w:szCs w:val="28"/>
        </w:rPr>
      </w:pPr>
    </w:p>
    <w:p w:rsidR="00B75C6D" w:rsidRPr="00750449" w:rsidRDefault="00B75C6D" w:rsidP="00750449">
      <w:pPr>
        <w:pStyle w:val="1"/>
        <w:spacing w:before="0" w:after="0"/>
        <w:rPr>
          <w:b w:val="0"/>
        </w:rPr>
      </w:pPr>
      <w:bookmarkStart w:id="11" w:name="P229"/>
      <w:bookmarkStart w:id="12" w:name="_Toc41919613"/>
      <w:bookmarkStart w:id="13" w:name="_Toc41921323"/>
      <w:bookmarkStart w:id="14" w:name="_Toc49441630"/>
      <w:bookmarkEnd w:id="11"/>
      <w:r w:rsidRPr="00750449">
        <w:rPr>
          <w:b w:val="0"/>
        </w:rPr>
        <w:t>Раздел. Общие принципы, подходы и требования</w:t>
      </w:r>
      <w:bookmarkEnd w:id="12"/>
      <w:bookmarkEnd w:id="13"/>
      <w:bookmarkEnd w:id="14"/>
    </w:p>
    <w:p w:rsidR="00B75C6D" w:rsidRPr="00750449" w:rsidRDefault="00B75C6D" w:rsidP="00750449">
      <w:pPr>
        <w:pStyle w:val="2"/>
        <w:spacing w:before="0"/>
        <w:rPr>
          <w:rFonts w:ascii="Times New Roman" w:hAnsi="Times New Roman" w:cs="Times New Roman"/>
          <w:b w:val="0"/>
          <w:sz w:val="28"/>
          <w:szCs w:val="28"/>
        </w:rPr>
      </w:pPr>
      <w:bookmarkStart w:id="15" w:name="_Toc41919614"/>
      <w:bookmarkStart w:id="16" w:name="_Toc41921324"/>
      <w:bookmarkStart w:id="17" w:name="_Toc49441631"/>
      <w:r w:rsidRPr="00750449">
        <w:rPr>
          <w:rFonts w:ascii="Times New Roman" w:hAnsi="Times New Roman" w:cs="Times New Roman"/>
          <w:b w:val="0"/>
          <w:sz w:val="28"/>
          <w:szCs w:val="28"/>
        </w:rPr>
        <w:t>Общие принципы и подходы</w:t>
      </w:r>
      <w:bookmarkEnd w:id="15"/>
      <w:bookmarkEnd w:id="16"/>
      <w:bookmarkEnd w:id="17"/>
    </w:p>
    <w:p w:rsidR="00B75C6D" w:rsidRPr="00750449" w:rsidRDefault="0010044F" w:rsidP="00750449">
      <w:pPr>
        <w:pStyle w:val="a2"/>
        <w:numPr>
          <w:ilvl w:val="0"/>
          <w:numId w:val="6"/>
        </w:numPr>
        <w:spacing w:before="0" w:after="0"/>
        <w:ind w:left="0" w:firstLine="851"/>
        <w:rPr>
          <w:rFonts w:ascii="Times New Roman" w:hAnsi="Times New Roman" w:cs="Times New Roman"/>
          <w:sz w:val="28"/>
          <w:szCs w:val="28"/>
        </w:rPr>
      </w:pPr>
      <w:r>
        <w:rPr>
          <w:rFonts w:ascii="Times New Roman" w:hAnsi="Times New Roman" w:cs="Times New Roman"/>
          <w:sz w:val="28"/>
          <w:szCs w:val="28"/>
        </w:rPr>
        <w:t>К</w:t>
      </w:r>
      <w:r w:rsidR="00B75C6D" w:rsidRPr="00750449">
        <w:rPr>
          <w:rFonts w:ascii="Times New Roman" w:hAnsi="Times New Roman" w:cs="Times New Roman"/>
          <w:sz w:val="28"/>
          <w:szCs w:val="28"/>
        </w:rPr>
        <w:t xml:space="preserve"> деятельности по благоустройству территорий относится разработка проектной документации по благоустройству территории, выполнение мероприятий по благоустройству территории и содержание объектов благоустройства.</w:t>
      </w:r>
    </w:p>
    <w:p w:rsidR="00B75C6D" w:rsidRPr="00750449" w:rsidRDefault="00B75C6D" w:rsidP="00750449">
      <w:pPr>
        <w:pStyle w:val="a2"/>
        <w:numPr>
          <w:ilvl w:val="0"/>
          <w:numId w:val="6"/>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Под проектной документацией по благоустройству территорий понимается документация, которая отражает потребности жителей города (далее - проектная документация), подготовленная с учетом положений Концепции благоустройства и Генеральной схемой озеленения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Проектная документация должна содержать материалы в текстовой и графической форме и определять проектные решения по благоустройству территории. Состав проектной документации может быть различным в зависимости от того, к какому объекту благоустройства он относится. Предлагаемые в проектной документации по благоустройству решения готовятся по результатам социологических, маркетинговых, архитектурных, градостроительных и иных исследований, социально-экономической оценки эффективности проектных решений.</w:t>
      </w:r>
    </w:p>
    <w:p w:rsidR="00B75C6D" w:rsidRPr="00750449" w:rsidRDefault="00B75C6D" w:rsidP="00750449">
      <w:pPr>
        <w:pStyle w:val="a2"/>
        <w:numPr>
          <w:ilvl w:val="0"/>
          <w:numId w:val="6"/>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В целях благоустройства территорий города приоритетной является реализация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удобства использования и визуальной привлекательности благоустраиваемой территории.</w:t>
      </w:r>
    </w:p>
    <w:p w:rsidR="00591B3C" w:rsidRPr="00750449" w:rsidRDefault="00591B3C" w:rsidP="00750449">
      <w:pPr>
        <w:pStyle w:val="a2"/>
        <w:numPr>
          <w:ilvl w:val="0"/>
          <w:numId w:val="6"/>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Для территорий в границах улично-дорожной сети и озелененных территорий общего пользования с завершенным благоустройством возможно озеленение территории в соответствии с детализированными схемами в составе Генеральной схемы озеленения.</w:t>
      </w:r>
    </w:p>
    <w:p w:rsidR="00B75C6D" w:rsidRPr="00750449" w:rsidRDefault="00B75C6D" w:rsidP="00750449">
      <w:pPr>
        <w:pStyle w:val="a2"/>
        <w:numPr>
          <w:ilvl w:val="0"/>
          <w:numId w:val="6"/>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Содержание объектов благоустройства осуществляется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территорий важным критерием является стоимость их эксплуатации и содержания.</w:t>
      </w:r>
    </w:p>
    <w:p w:rsidR="00B75C6D" w:rsidRPr="00750449" w:rsidRDefault="00B75C6D" w:rsidP="00750449">
      <w:pPr>
        <w:pStyle w:val="a2"/>
        <w:numPr>
          <w:ilvl w:val="0"/>
          <w:numId w:val="6"/>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Участниками деятельности по благоустройству могут выступать:</w:t>
      </w:r>
    </w:p>
    <w:p w:rsidR="00B75C6D" w:rsidRPr="00750449" w:rsidRDefault="00B75C6D" w:rsidP="00750449">
      <w:pPr>
        <w:pStyle w:val="a2"/>
        <w:numPr>
          <w:ilvl w:val="0"/>
          <w:numId w:val="7"/>
        </w:numPr>
        <w:spacing w:before="0" w:after="0"/>
        <w:rPr>
          <w:rFonts w:ascii="Times New Roman" w:hAnsi="Times New Roman" w:cs="Times New Roman"/>
          <w:sz w:val="28"/>
          <w:szCs w:val="28"/>
        </w:rPr>
      </w:pPr>
      <w:r w:rsidRPr="00750449">
        <w:rPr>
          <w:rFonts w:ascii="Times New Roman" w:hAnsi="Times New Roman" w:cs="Times New Roman"/>
          <w:sz w:val="28"/>
          <w:szCs w:val="28"/>
        </w:rPr>
        <w:t>население города, которое формирует запрос на благоустройство и принимает участие в оценке предлагаемых решений. В отдельных случаях жители города участвуют в выполнении работ. Жители могут быть представлены общественными организациями и объединениями;</w:t>
      </w:r>
    </w:p>
    <w:p w:rsidR="00B75C6D" w:rsidRPr="00750449" w:rsidRDefault="00B75C6D" w:rsidP="00750449">
      <w:pPr>
        <w:pStyle w:val="a2"/>
        <w:numPr>
          <w:ilvl w:val="0"/>
          <w:numId w:val="7"/>
        </w:numPr>
        <w:spacing w:before="0" w:after="0"/>
        <w:rPr>
          <w:rFonts w:ascii="Times New Roman" w:hAnsi="Times New Roman" w:cs="Times New Roman"/>
          <w:sz w:val="28"/>
          <w:szCs w:val="28"/>
        </w:rPr>
      </w:pPr>
      <w:r w:rsidRPr="00750449">
        <w:rPr>
          <w:rFonts w:ascii="Times New Roman" w:hAnsi="Times New Roman" w:cs="Times New Roman"/>
          <w:sz w:val="28"/>
          <w:szCs w:val="28"/>
        </w:rPr>
        <w:t>органы местного самоуправления, которые формируют техническое задание, выбирают исполнителей и обеспечивают финансирование мероприятий в пределах своих полномочий;</w:t>
      </w:r>
    </w:p>
    <w:p w:rsidR="00B75C6D" w:rsidRPr="00750449" w:rsidRDefault="00B75C6D" w:rsidP="00750449">
      <w:pPr>
        <w:pStyle w:val="a2"/>
        <w:numPr>
          <w:ilvl w:val="0"/>
          <w:numId w:val="7"/>
        </w:numPr>
        <w:spacing w:before="0" w:after="0"/>
        <w:rPr>
          <w:rFonts w:ascii="Times New Roman" w:hAnsi="Times New Roman" w:cs="Times New Roman"/>
          <w:sz w:val="28"/>
          <w:szCs w:val="28"/>
        </w:rPr>
      </w:pPr>
      <w:r w:rsidRPr="00750449">
        <w:rPr>
          <w:rFonts w:ascii="Times New Roman" w:hAnsi="Times New Roman" w:cs="Times New Roman"/>
          <w:sz w:val="28"/>
          <w:szCs w:val="28"/>
        </w:rPr>
        <w:t>хозяйствующие субъекты, осуществляющие деятельность на территории города, которые м</w:t>
      </w:r>
      <w:r w:rsidR="00D01A35">
        <w:rPr>
          <w:rFonts w:ascii="Times New Roman" w:hAnsi="Times New Roman" w:cs="Times New Roman"/>
          <w:sz w:val="28"/>
          <w:szCs w:val="28"/>
        </w:rPr>
        <w:t xml:space="preserve"> ь</w:t>
      </w:r>
      <w:r w:rsidRPr="00750449">
        <w:rPr>
          <w:rFonts w:ascii="Times New Roman" w:hAnsi="Times New Roman" w:cs="Times New Roman"/>
          <w:sz w:val="28"/>
          <w:szCs w:val="28"/>
        </w:rPr>
        <w:t>огут участвовать в формировании запроса на благоустройство, а также в финансировании мероприятий по благоустройству;</w:t>
      </w:r>
    </w:p>
    <w:p w:rsidR="00B75C6D" w:rsidRPr="00750449" w:rsidRDefault="00B75C6D" w:rsidP="00750449">
      <w:pPr>
        <w:pStyle w:val="a2"/>
        <w:numPr>
          <w:ilvl w:val="0"/>
          <w:numId w:val="7"/>
        </w:numPr>
        <w:spacing w:before="0" w:after="0"/>
        <w:rPr>
          <w:rFonts w:ascii="Times New Roman" w:hAnsi="Times New Roman" w:cs="Times New Roman"/>
          <w:sz w:val="28"/>
          <w:szCs w:val="28"/>
        </w:rPr>
      </w:pPr>
      <w:r w:rsidRPr="00750449">
        <w:rPr>
          <w:rFonts w:ascii="Times New Roman" w:hAnsi="Times New Roman" w:cs="Times New Roman"/>
          <w:sz w:val="28"/>
          <w:szCs w:val="28"/>
        </w:rPr>
        <w:t>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B75C6D" w:rsidRPr="00750449" w:rsidRDefault="00B75C6D" w:rsidP="00750449">
      <w:pPr>
        <w:pStyle w:val="a2"/>
        <w:numPr>
          <w:ilvl w:val="0"/>
          <w:numId w:val="7"/>
        </w:numPr>
        <w:spacing w:before="0" w:after="0"/>
        <w:rPr>
          <w:rFonts w:ascii="Times New Roman" w:hAnsi="Times New Roman" w:cs="Times New Roman"/>
          <w:sz w:val="28"/>
          <w:szCs w:val="28"/>
        </w:rPr>
      </w:pPr>
      <w:r w:rsidRPr="00750449">
        <w:rPr>
          <w:rFonts w:ascii="Times New Roman" w:hAnsi="Times New Roman" w:cs="Times New Roman"/>
          <w:sz w:val="28"/>
          <w:szCs w:val="28"/>
        </w:rPr>
        <w:t>исполнители работ, специалисты по благоустройству и озеленению, в том числе возведению малых архитектурных форм;</w:t>
      </w:r>
    </w:p>
    <w:p w:rsidR="00B75C6D" w:rsidRPr="00750449" w:rsidRDefault="00B75C6D" w:rsidP="00750449">
      <w:pPr>
        <w:pStyle w:val="a2"/>
        <w:numPr>
          <w:ilvl w:val="0"/>
          <w:numId w:val="7"/>
        </w:numPr>
        <w:spacing w:before="0" w:after="0"/>
        <w:rPr>
          <w:rFonts w:ascii="Times New Roman" w:hAnsi="Times New Roman" w:cs="Times New Roman"/>
          <w:sz w:val="28"/>
          <w:szCs w:val="28"/>
        </w:rPr>
      </w:pPr>
      <w:r w:rsidRPr="00750449">
        <w:rPr>
          <w:rFonts w:ascii="Times New Roman" w:hAnsi="Times New Roman" w:cs="Times New Roman"/>
          <w:sz w:val="28"/>
          <w:szCs w:val="28"/>
        </w:rPr>
        <w:t>иные лица.</w:t>
      </w:r>
    </w:p>
    <w:p w:rsidR="00B75C6D" w:rsidRPr="00750449" w:rsidRDefault="00B75C6D" w:rsidP="00750449">
      <w:pPr>
        <w:pStyle w:val="a2"/>
        <w:numPr>
          <w:ilvl w:val="0"/>
          <w:numId w:val="6"/>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 жители города участвуют в подготовке и реализации проектов по благоустройству.</w:t>
      </w:r>
    </w:p>
    <w:p w:rsidR="00B75C6D" w:rsidRPr="00750449" w:rsidRDefault="00B75C6D" w:rsidP="00750449">
      <w:pPr>
        <w:pStyle w:val="a2"/>
        <w:numPr>
          <w:ilvl w:val="0"/>
          <w:numId w:val="6"/>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Участие жителей может быть прямым или опосредованным через общественные организации, в том числе организации, объединяющие профессиональных проектировщиков - архитекторов, ландшафтных архитекторов, дизайнеров, а также ассоциации и объединения предпринимателей, осуществляется путем инициирования проектов благоустройства, участия в обсуждении проектных решений и, в некоторых случаях, реализации принятых решений.</w:t>
      </w:r>
    </w:p>
    <w:p w:rsidR="00B75C6D" w:rsidRPr="00750449" w:rsidRDefault="00B75C6D" w:rsidP="00750449">
      <w:pPr>
        <w:pStyle w:val="a2"/>
        <w:numPr>
          <w:ilvl w:val="0"/>
          <w:numId w:val="6"/>
        </w:numPr>
        <w:spacing w:before="0" w:after="0"/>
        <w:ind w:left="0" w:firstLine="927"/>
        <w:rPr>
          <w:rFonts w:ascii="Times New Roman" w:hAnsi="Times New Roman" w:cs="Times New Roman"/>
          <w:sz w:val="28"/>
          <w:szCs w:val="28"/>
        </w:rPr>
      </w:pPr>
      <w:r w:rsidRPr="00750449">
        <w:rPr>
          <w:rFonts w:ascii="Times New Roman" w:hAnsi="Times New Roman" w:cs="Times New Roman"/>
          <w:sz w:val="28"/>
          <w:szCs w:val="28"/>
        </w:rPr>
        <w:t>Обеспечение качества городской среды при реализации проектов благоустройства территорий может достигаться путем реализации следующих принципов:</w:t>
      </w:r>
    </w:p>
    <w:p w:rsidR="00B75C6D" w:rsidRPr="00750449" w:rsidRDefault="00B75C6D" w:rsidP="00750449">
      <w:pPr>
        <w:pStyle w:val="a2"/>
        <w:numPr>
          <w:ilvl w:val="0"/>
          <w:numId w:val="8"/>
        </w:numPr>
        <w:spacing w:before="0" w:after="0"/>
        <w:rPr>
          <w:rFonts w:ascii="Times New Roman" w:hAnsi="Times New Roman" w:cs="Times New Roman"/>
          <w:sz w:val="28"/>
          <w:szCs w:val="28"/>
        </w:rPr>
      </w:pPr>
      <w:r w:rsidRPr="00750449">
        <w:rPr>
          <w:rFonts w:ascii="Times New Roman" w:hAnsi="Times New Roman" w:cs="Times New Roman"/>
          <w:sz w:val="28"/>
          <w:szCs w:val="28"/>
        </w:rPr>
        <w:t>Принцип функционального разнообразия - насыщенность территории разнообразными социальными и коммерческими сервисами.</w:t>
      </w:r>
    </w:p>
    <w:p w:rsidR="00B75C6D" w:rsidRPr="00750449" w:rsidRDefault="00B75C6D" w:rsidP="00750449">
      <w:pPr>
        <w:pStyle w:val="a2"/>
        <w:numPr>
          <w:ilvl w:val="0"/>
          <w:numId w:val="8"/>
        </w:numPr>
        <w:spacing w:before="0" w:after="0"/>
        <w:rPr>
          <w:rFonts w:ascii="Times New Roman" w:hAnsi="Times New Roman" w:cs="Times New Roman"/>
          <w:sz w:val="28"/>
          <w:szCs w:val="28"/>
        </w:rPr>
      </w:pPr>
      <w:r w:rsidRPr="00750449">
        <w:rPr>
          <w:rFonts w:ascii="Times New Roman" w:hAnsi="Times New Roman" w:cs="Times New Roman"/>
          <w:sz w:val="28"/>
          <w:szCs w:val="28"/>
        </w:rPr>
        <w:t>Принцип комфортной организации пешеходной среды - создание в городе условий для приятных, безопасных,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Обеспечение доступности пешеходных прогулок для различных категорий граждан, в том числе для маломобильных групп граждан при различных погодных условиях.</w:t>
      </w:r>
    </w:p>
    <w:p w:rsidR="00B75C6D" w:rsidRPr="00750449" w:rsidRDefault="00B75C6D" w:rsidP="00750449">
      <w:pPr>
        <w:pStyle w:val="a2"/>
        <w:numPr>
          <w:ilvl w:val="0"/>
          <w:numId w:val="8"/>
        </w:numPr>
        <w:spacing w:before="0" w:after="0"/>
        <w:rPr>
          <w:rFonts w:ascii="Times New Roman" w:hAnsi="Times New Roman" w:cs="Times New Roman"/>
          <w:sz w:val="28"/>
          <w:szCs w:val="28"/>
        </w:rPr>
      </w:pPr>
      <w:r w:rsidRPr="00750449">
        <w:rPr>
          <w:rFonts w:ascii="Times New Roman" w:hAnsi="Times New Roman" w:cs="Times New Roman"/>
          <w:sz w:val="28"/>
          <w:szCs w:val="28"/>
        </w:rPr>
        <w:t>Принцип комфортной мобильности - наличие у жителей сопоставимых по скорости и уровню комфорта возможностей доступа к основным точкам притяжения в населенном пункте при помощи различных видов транспорта (личный автотранспорт, велосипед).</w:t>
      </w:r>
    </w:p>
    <w:p w:rsidR="00B75C6D" w:rsidRPr="00750449" w:rsidRDefault="00B75C6D" w:rsidP="00750449">
      <w:pPr>
        <w:pStyle w:val="a2"/>
        <w:numPr>
          <w:ilvl w:val="0"/>
          <w:numId w:val="8"/>
        </w:numPr>
        <w:spacing w:before="0" w:after="0"/>
        <w:rPr>
          <w:rFonts w:ascii="Times New Roman" w:hAnsi="Times New Roman" w:cs="Times New Roman"/>
          <w:sz w:val="28"/>
          <w:szCs w:val="28"/>
        </w:rPr>
      </w:pPr>
      <w:r w:rsidRPr="00750449">
        <w:rPr>
          <w:rFonts w:ascii="Times New Roman" w:hAnsi="Times New Roman" w:cs="Times New Roman"/>
          <w:sz w:val="28"/>
          <w:szCs w:val="28"/>
        </w:rPr>
        <w:t>Принцип комфортной среды для общения - гармоничное размещение в населенном пункте территорий, которые постоянно и без платы за посещение доступны для населения, в том числе площади, улицы, пешеходные зоны, скверы, парки (далее - общественные пространства) и территорий с ограниченным доступом посторонних людей, предназначенных для приватного общения и проведения времени (далее - приватное пространство).</w:t>
      </w:r>
    </w:p>
    <w:p w:rsidR="00B75C6D" w:rsidRPr="00750449" w:rsidRDefault="00B75C6D" w:rsidP="00750449">
      <w:pPr>
        <w:pStyle w:val="a2"/>
        <w:numPr>
          <w:ilvl w:val="0"/>
          <w:numId w:val="8"/>
        </w:numPr>
        <w:spacing w:before="0" w:after="0"/>
        <w:rPr>
          <w:rFonts w:ascii="Times New Roman" w:hAnsi="Times New Roman" w:cs="Times New Roman"/>
          <w:sz w:val="28"/>
          <w:szCs w:val="28"/>
        </w:rPr>
      </w:pPr>
      <w:r w:rsidRPr="00750449">
        <w:rPr>
          <w:rFonts w:ascii="Times New Roman" w:hAnsi="Times New Roman" w:cs="Times New Roman"/>
          <w:sz w:val="28"/>
          <w:szCs w:val="28"/>
        </w:rPr>
        <w:t>Принцип насыщенности общественных и приватных пространств разнообразными элементами природной среды (зеленые насаждения, водные объекты и другие)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w:t>
      </w:r>
    </w:p>
    <w:p w:rsidR="00B75C6D" w:rsidRPr="00750449" w:rsidRDefault="00B75C6D" w:rsidP="00750449">
      <w:pPr>
        <w:pStyle w:val="a2"/>
        <w:numPr>
          <w:ilvl w:val="0"/>
          <w:numId w:val="6"/>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архитектурно-планировочными приемами.</w:t>
      </w:r>
    </w:p>
    <w:p w:rsidR="00B75C6D" w:rsidRPr="00750449" w:rsidRDefault="00B75C6D" w:rsidP="00750449">
      <w:pPr>
        <w:pStyle w:val="a2"/>
        <w:numPr>
          <w:ilvl w:val="0"/>
          <w:numId w:val="6"/>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B75C6D" w:rsidRPr="00750449" w:rsidRDefault="00B75C6D" w:rsidP="00750449">
      <w:pPr>
        <w:pStyle w:val="a2"/>
        <w:numPr>
          <w:ilvl w:val="0"/>
          <w:numId w:val="6"/>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Реализация комплексных проектов благоустройства осуществляется с привлечением собственников земельных участков, находящихся в непосредственной близости от территории комплексного благоустройства, и иных заинтересованных сторон (застройщиков, управляющих организаций, объединений граждан и 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w:t>
      </w:r>
    </w:p>
    <w:p w:rsidR="00B75C6D" w:rsidRPr="00750449" w:rsidRDefault="00B75C6D" w:rsidP="00750449">
      <w:pPr>
        <w:pStyle w:val="a2"/>
        <w:numPr>
          <w:ilvl w:val="0"/>
          <w:numId w:val="6"/>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Определение конкретных зон, территорий, объектов для проведения работ по благоустройству, очередность реализации проектов, объемы и источники финансирования устанавливаются муниципальной программой "Формирование современной городской среды в муниципальном образовании город Нижневартовск" (далее - муниципальная Программа).</w:t>
      </w:r>
    </w:p>
    <w:p w:rsidR="00B75C6D" w:rsidRPr="00750449" w:rsidRDefault="00B75C6D" w:rsidP="00750449">
      <w:pPr>
        <w:pStyle w:val="a2"/>
        <w:numPr>
          <w:ilvl w:val="0"/>
          <w:numId w:val="6"/>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 рамках муниципальной программы рекомендуется провести инвентаризацию объектов благоустройства и разработать паспорта объектов благоустройства. В паспорте отражается следующая информация:</w:t>
      </w:r>
    </w:p>
    <w:p w:rsidR="00B75C6D" w:rsidRPr="00750449" w:rsidRDefault="00B75C6D" w:rsidP="00750449">
      <w:pPr>
        <w:pStyle w:val="a2"/>
        <w:numPr>
          <w:ilvl w:val="0"/>
          <w:numId w:val="9"/>
        </w:numPr>
        <w:spacing w:before="0" w:after="0"/>
        <w:rPr>
          <w:rFonts w:ascii="Times New Roman" w:hAnsi="Times New Roman" w:cs="Times New Roman"/>
          <w:sz w:val="28"/>
          <w:szCs w:val="28"/>
        </w:rPr>
      </w:pPr>
      <w:r w:rsidRPr="00750449">
        <w:rPr>
          <w:rFonts w:ascii="Times New Roman" w:hAnsi="Times New Roman" w:cs="Times New Roman"/>
          <w:sz w:val="28"/>
          <w:szCs w:val="28"/>
        </w:rPr>
        <w:t>о собственниках и границах земельных участков, формирующих территорию объекта благоустройства;</w:t>
      </w:r>
    </w:p>
    <w:p w:rsidR="00B75C6D" w:rsidRPr="00750449" w:rsidRDefault="00B75C6D" w:rsidP="00750449">
      <w:pPr>
        <w:pStyle w:val="a2"/>
        <w:numPr>
          <w:ilvl w:val="0"/>
          <w:numId w:val="9"/>
        </w:numPr>
        <w:spacing w:before="0" w:after="0"/>
        <w:rPr>
          <w:rFonts w:ascii="Times New Roman" w:hAnsi="Times New Roman" w:cs="Times New Roman"/>
          <w:sz w:val="28"/>
          <w:szCs w:val="28"/>
        </w:rPr>
      </w:pPr>
      <w:r w:rsidRPr="00750449">
        <w:rPr>
          <w:rFonts w:ascii="Times New Roman" w:hAnsi="Times New Roman" w:cs="Times New Roman"/>
          <w:sz w:val="28"/>
          <w:szCs w:val="28"/>
        </w:rPr>
        <w:t>ситуационный план;</w:t>
      </w:r>
    </w:p>
    <w:p w:rsidR="00B75C6D" w:rsidRPr="00750449" w:rsidRDefault="00B75C6D" w:rsidP="00750449">
      <w:pPr>
        <w:pStyle w:val="a2"/>
        <w:numPr>
          <w:ilvl w:val="0"/>
          <w:numId w:val="9"/>
        </w:numPr>
        <w:spacing w:before="0" w:after="0"/>
        <w:rPr>
          <w:rFonts w:ascii="Times New Roman" w:hAnsi="Times New Roman" w:cs="Times New Roman"/>
          <w:sz w:val="28"/>
          <w:szCs w:val="28"/>
        </w:rPr>
      </w:pPr>
      <w:r w:rsidRPr="00750449">
        <w:rPr>
          <w:rFonts w:ascii="Times New Roman" w:hAnsi="Times New Roman" w:cs="Times New Roman"/>
          <w:sz w:val="28"/>
          <w:szCs w:val="28"/>
        </w:rPr>
        <w:t>элементы благоустройства,</w:t>
      </w:r>
    </w:p>
    <w:p w:rsidR="00B75C6D" w:rsidRPr="00750449" w:rsidRDefault="00B75C6D" w:rsidP="00750449">
      <w:pPr>
        <w:pStyle w:val="a2"/>
        <w:numPr>
          <w:ilvl w:val="0"/>
          <w:numId w:val="9"/>
        </w:numPr>
        <w:spacing w:before="0" w:after="0"/>
        <w:rPr>
          <w:rFonts w:ascii="Times New Roman" w:hAnsi="Times New Roman" w:cs="Times New Roman"/>
          <w:sz w:val="28"/>
          <w:szCs w:val="28"/>
        </w:rPr>
      </w:pPr>
      <w:r w:rsidRPr="00750449">
        <w:rPr>
          <w:rFonts w:ascii="Times New Roman" w:hAnsi="Times New Roman" w:cs="Times New Roman"/>
          <w:sz w:val="28"/>
          <w:szCs w:val="28"/>
        </w:rPr>
        <w:t>сведения о текущем состоянии;</w:t>
      </w:r>
    </w:p>
    <w:p w:rsidR="00B75C6D" w:rsidRPr="00750449" w:rsidRDefault="00B75C6D" w:rsidP="00750449">
      <w:pPr>
        <w:pStyle w:val="a2"/>
        <w:numPr>
          <w:ilvl w:val="0"/>
          <w:numId w:val="9"/>
        </w:numPr>
        <w:spacing w:before="0" w:after="0"/>
        <w:rPr>
          <w:rFonts w:ascii="Times New Roman" w:hAnsi="Times New Roman" w:cs="Times New Roman"/>
          <w:sz w:val="28"/>
          <w:szCs w:val="28"/>
        </w:rPr>
      </w:pPr>
      <w:r w:rsidRPr="00750449">
        <w:rPr>
          <w:rFonts w:ascii="Times New Roman" w:hAnsi="Times New Roman" w:cs="Times New Roman"/>
          <w:sz w:val="28"/>
          <w:szCs w:val="28"/>
        </w:rPr>
        <w:t>сведения о планируемых мероприятиях по благоустройству территорий.</w:t>
      </w:r>
    </w:p>
    <w:p w:rsidR="00B75C6D" w:rsidRPr="00750449" w:rsidRDefault="00B75C6D" w:rsidP="00750449">
      <w:pPr>
        <w:pStyle w:val="a2"/>
        <w:numPr>
          <w:ilvl w:val="0"/>
          <w:numId w:val="6"/>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 качестве приоритетных объектов благоустройства выбираются активно посещаемые или имеющие очевидный потенциал для роста пешеходных потоков территории населенного пункта, с учетом объективной потребности в развитии тех или иных общественных пространств, экономической эффективности реализации и планов развития города.</w:t>
      </w:r>
    </w:p>
    <w:p w:rsidR="00B75C6D" w:rsidRPr="00750449" w:rsidRDefault="00B75C6D" w:rsidP="00750449">
      <w:pPr>
        <w:pStyle w:val="2"/>
        <w:spacing w:before="0"/>
        <w:rPr>
          <w:rFonts w:ascii="Times New Roman" w:hAnsi="Times New Roman" w:cs="Times New Roman"/>
          <w:b w:val="0"/>
          <w:sz w:val="28"/>
          <w:szCs w:val="28"/>
        </w:rPr>
      </w:pPr>
      <w:bookmarkStart w:id="18" w:name="_Toc41919615"/>
      <w:bookmarkStart w:id="19" w:name="_Toc41921325"/>
      <w:bookmarkStart w:id="20" w:name="_Toc49441632"/>
      <w:r w:rsidRPr="00750449">
        <w:rPr>
          <w:rFonts w:ascii="Times New Roman" w:hAnsi="Times New Roman" w:cs="Times New Roman"/>
          <w:b w:val="0"/>
          <w:sz w:val="28"/>
          <w:szCs w:val="28"/>
        </w:rPr>
        <w:t>Общие требования к проектированию общественных пространств</w:t>
      </w:r>
      <w:r w:rsidR="00355143" w:rsidRPr="00750449">
        <w:rPr>
          <w:rFonts w:ascii="Times New Roman" w:hAnsi="Times New Roman" w:cs="Times New Roman"/>
          <w:b w:val="0"/>
          <w:sz w:val="28"/>
          <w:szCs w:val="28"/>
        </w:rPr>
        <w:t>, территорий общего пользования</w:t>
      </w:r>
      <w:r w:rsidR="00CB02C5" w:rsidRPr="00750449">
        <w:rPr>
          <w:rFonts w:ascii="Times New Roman" w:hAnsi="Times New Roman" w:cs="Times New Roman"/>
          <w:b w:val="0"/>
          <w:sz w:val="28"/>
          <w:szCs w:val="28"/>
        </w:rPr>
        <w:t>, дворовых территорий многоквартирной жилой застройки</w:t>
      </w:r>
      <w:bookmarkEnd w:id="18"/>
      <w:bookmarkEnd w:id="19"/>
      <w:bookmarkEnd w:id="20"/>
    </w:p>
    <w:p w:rsidR="00A74527" w:rsidRPr="00750449" w:rsidRDefault="00A74527"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Проектирование благоустройства общественных пространств необходимо осуществлять с учетом маршрута Культурно-исторической тропы, созданной на территории города Нижневартовска и других существующих и планируемых к размещению городских пешеходных маршрутов и городских велосипедных маршрутов (Графическое приложение, Рисунки 43-44)</w:t>
      </w:r>
      <w:r w:rsidR="00FA1EFF">
        <w:rPr>
          <w:rFonts w:ascii="Times New Roman" w:hAnsi="Times New Roman" w:cs="Times New Roman"/>
          <w:sz w:val="28"/>
          <w:szCs w:val="28"/>
        </w:rPr>
        <w:t>.</w:t>
      </w:r>
    </w:p>
    <w:p w:rsidR="00A74527" w:rsidRPr="00750449" w:rsidRDefault="00A74527"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Все городские пешеходные маршруты дополнительно необходимо оборудовать информационными стендами системы городской навигации, разработанными в единой стилистике. Рекомендуемая схема расположения основных элементов системы городской навигации содержится в Графическом приложении на Рисунке 43.</w:t>
      </w:r>
    </w:p>
    <w:p w:rsidR="00A74527" w:rsidRPr="00750449" w:rsidRDefault="00A74527"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Внедрение систем проката немоторизированных средств рекомендуется выполнять в соответствии с Графичским приложением, Рисунок 44.</w:t>
      </w:r>
    </w:p>
    <w:p w:rsidR="005175D7" w:rsidRPr="00750449" w:rsidRDefault="00A74527"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 </w:t>
      </w:r>
      <w:r w:rsidR="004A61D4" w:rsidRPr="00750449">
        <w:rPr>
          <w:rFonts w:ascii="Times New Roman" w:hAnsi="Times New Roman" w:cs="Times New Roman"/>
          <w:sz w:val="28"/>
          <w:szCs w:val="28"/>
        </w:rPr>
        <w:t xml:space="preserve">Благоустройство территории улично-дорожной сети в границе красных линий и в границе уличного фронта необходимо проектировать в зависимости от ширины улиц в красных линиях с учетом </w:t>
      </w:r>
      <w:r w:rsidR="008955EC" w:rsidRPr="00750449">
        <w:rPr>
          <w:rFonts w:ascii="Times New Roman" w:hAnsi="Times New Roman" w:cs="Times New Roman"/>
          <w:sz w:val="28"/>
          <w:szCs w:val="28"/>
        </w:rPr>
        <w:t>рекомендаций,</w:t>
      </w:r>
      <w:r w:rsidR="004A61D4" w:rsidRPr="00750449">
        <w:rPr>
          <w:rFonts w:ascii="Times New Roman" w:hAnsi="Times New Roman" w:cs="Times New Roman"/>
          <w:sz w:val="28"/>
          <w:szCs w:val="28"/>
        </w:rPr>
        <w:t xml:space="preserve"> содержащихся в Графическом приложении, Рисунки 45-49.</w:t>
      </w:r>
    </w:p>
    <w:p w:rsidR="004A61D4" w:rsidRPr="00750449" w:rsidRDefault="004A61D4"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На территории улично-дорожной сети рекомендуется размещать организованные площадки для кратковременного отдыха</w:t>
      </w:r>
      <w:r w:rsidR="00D82413" w:rsidRPr="00750449">
        <w:rPr>
          <w:rFonts w:ascii="Times New Roman" w:hAnsi="Times New Roman" w:cs="Times New Roman"/>
          <w:sz w:val="28"/>
          <w:szCs w:val="28"/>
        </w:rPr>
        <w:t xml:space="preserve"> с элементами городской мебели, </w:t>
      </w:r>
      <w:r w:rsidRPr="00750449">
        <w:rPr>
          <w:rFonts w:ascii="Times New Roman" w:hAnsi="Times New Roman" w:cs="Times New Roman"/>
          <w:sz w:val="28"/>
          <w:szCs w:val="28"/>
        </w:rPr>
        <w:t>пешеходные, велосипедные, либо велопешеходные коммуникации, с элементами велосипедной инфраструктуры</w:t>
      </w:r>
      <w:r w:rsidR="00876FEA" w:rsidRPr="00750449">
        <w:rPr>
          <w:rFonts w:ascii="Times New Roman" w:hAnsi="Times New Roman" w:cs="Times New Roman"/>
          <w:sz w:val="28"/>
          <w:szCs w:val="28"/>
        </w:rPr>
        <w:t xml:space="preserve"> (</w:t>
      </w:r>
      <w:r w:rsidRPr="00750449">
        <w:rPr>
          <w:rFonts w:ascii="Times New Roman" w:hAnsi="Times New Roman" w:cs="Times New Roman"/>
          <w:sz w:val="28"/>
          <w:szCs w:val="28"/>
        </w:rPr>
        <w:t>в том числе возможно размещение систем</w:t>
      </w:r>
      <w:r w:rsidR="00876FEA" w:rsidRPr="00750449">
        <w:rPr>
          <w:rFonts w:ascii="Times New Roman" w:hAnsi="Times New Roman" w:cs="Times New Roman"/>
          <w:sz w:val="28"/>
          <w:szCs w:val="28"/>
        </w:rPr>
        <w:t>ы</w:t>
      </w:r>
      <w:r w:rsidRPr="00750449">
        <w:rPr>
          <w:rFonts w:ascii="Times New Roman" w:hAnsi="Times New Roman" w:cs="Times New Roman"/>
          <w:sz w:val="28"/>
          <w:szCs w:val="28"/>
        </w:rPr>
        <w:t xml:space="preserve"> проката немоторизированных транспортных </w:t>
      </w:r>
      <w:r w:rsidR="00D82413" w:rsidRPr="00750449">
        <w:rPr>
          <w:rFonts w:ascii="Times New Roman" w:hAnsi="Times New Roman" w:cs="Times New Roman"/>
          <w:sz w:val="28"/>
          <w:szCs w:val="28"/>
        </w:rPr>
        <w:t>средств</w:t>
      </w:r>
      <w:r w:rsidR="00876FEA" w:rsidRPr="00750449">
        <w:rPr>
          <w:rFonts w:ascii="Times New Roman" w:hAnsi="Times New Roman" w:cs="Times New Roman"/>
          <w:sz w:val="28"/>
          <w:szCs w:val="28"/>
        </w:rPr>
        <w:t>)</w:t>
      </w:r>
      <w:r w:rsidRPr="00750449">
        <w:rPr>
          <w:rFonts w:ascii="Times New Roman" w:hAnsi="Times New Roman" w:cs="Times New Roman"/>
          <w:sz w:val="28"/>
          <w:szCs w:val="28"/>
        </w:rPr>
        <w:t>, элементами системы городской навигации</w:t>
      </w:r>
      <w:r w:rsidR="00876FEA" w:rsidRPr="00750449">
        <w:rPr>
          <w:rFonts w:ascii="Times New Roman" w:hAnsi="Times New Roman" w:cs="Times New Roman"/>
          <w:sz w:val="28"/>
          <w:szCs w:val="28"/>
        </w:rPr>
        <w:t xml:space="preserve">, некапитальных нестационарных объектов обслуживания населения (объекты торговли, общественного питания, многофункциональные объекты, прокат спортивного инвентаря, общественные туалеты, остановочные павильоны общественного транспорта), </w:t>
      </w:r>
      <w:r w:rsidR="00D82413" w:rsidRPr="00750449">
        <w:rPr>
          <w:rFonts w:ascii="Times New Roman" w:hAnsi="Times New Roman" w:cs="Times New Roman"/>
          <w:sz w:val="28"/>
          <w:szCs w:val="28"/>
        </w:rPr>
        <w:t>элементов освещения</w:t>
      </w:r>
      <w:r w:rsidR="003165C2" w:rsidRPr="00750449">
        <w:rPr>
          <w:rFonts w:ascii="Times New Roman" w:hAnsi="Times New Roman" w:cs="Times New Roman"/>
          <w:sz w:val="28"/>
          <w:szCs w:val="28"/>
        </w:rPr>
        <w:t>, озеленения, в том числе элементы мобильного озеленения.</w:t>
      </w:r>
    </w:p>
    <w:p w:rsidR="00271923" w:rsidRPr="00750449" w:rsidRDefault="00E777DC"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Вдоль городских пешеходных маршрутов на территории кварталов в пределах уличного фронта рекомендуется размещение комплексов уличных тренажеров, устройство летних кафе при капитальных объектах общественного питания и других элементов, не нарушающих визуальный образ территории, права собственников и право пользования данными территориями всеми категориями граждан.</w:t>
      </w:r>
    </w:p>
    <w:p w:rsidR="00F06889" w:rsidRPr="00750449" w:rsidRDefault="00F06889"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Устройство покрытий пешеходных улиц рекомендуется выполнять из штучных материалов</w:t>
      </w:r>
      <w:r w:rsidR="00561B2C" w:rsidRPr="00750449">
        <w:rPr>
          <w:rFonts w:ascii="Times New Roman" w:hAnsi="Times New Roman" w:cs="Times New Roman"/>
          <w:sz w:val="28"/>
          <w:szCs w:val="28"/>
        </w:rPr>
        <w:t>, возможно устройство выдвижных боллардов для ограничения движения автомобильного транспорта.</w:t>
      </w:r>
    </w:p>
    <w:p w:rsidR="002947D9" w:rsidRPr="00750449" w:rsidRDefault="002947D9"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Для озеленения территории улично-дорожной сети при выборе видов растений для посадочного материала необходимо придерживаться концептуальной идеи, содержащейся в Генеральной схеме озеленения города Нижневартовска.</w:t>
      </w:r>
    </w:p>
    <w:p w:rsidR="00271923" w:rsidRPr="00750449" w:rsidRDefault="00271923"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Вдоль береговой линии реки Оби рекомендуется устройство пешеходной набережной</w:t>
      </w:r>
      <w:r w:rsidR="000D0C0F" w:rsidRPr="00750449">
        <w:rPr>
          <w:rFonts w:ascii="Times New Roman" w:hAnsi="Times New Roman" w:cs="Times New Roman"/>
          <w:sz w:val="28"/>
          <w:szCs w:val="28"/>
        </w:rPr>
        <w:t>. Использование берегоукрепления для размещения площадок для отдыха</w:t>
      </w:r>
      <w:r w:rsidR="0027622A" w:rsidRPr="00750449">
        <w:rPr>
          <w:rFonts w:ascii="Times New Roman" w:hAnsi="Times New Roman" w:cs="Times New Roman"/>
          <w:sz w:val="28"/>
          <w:szCs w:val="28"/>
        </w:rPr>
        <w:t>,</w:t>
      </w:r>
      <w:r w:rsidR="000D0C0F" w:rsidRPr="00750449">
        <w:rPr>
          <w:rFonts w:ascii="Times New Roman" w:hAnsi="Times New Roman" w:cs="Times New Roman"/>
          <w:sz w:val="28"/>
          <w:szCs w:val="28"/>
        </w:rPr>
        <w:t xml:space="preserve"> беседок</w:t>
      </w:r>
      <w:r w:rsidR="0027622A" w:rsidRPr="00750449">
        <w:rPr>
          <w:rFonts w:ascii="Times New Roman" w:hAnsi="Times New Roman" w:cs="Times New Roman"/>
          <w:sz w:val="28"/>
          <w:szCs w:val="28"/>
        </w:rPr>
        <w:t>;</w:t>
      </w:r>
      <w:r w:rsidR="000D0C0F" w:rsidRPr="00750449">
        <w:rPr>
          <w:rFonts w:ascii="Times New Roman" w:hAnsi="Times New Roman" w:cs="Times New Roman"/>
          <w:sz w:val="28"/>
          <w:szCs w:val="28"/>
        </w:rPr>
        <w:t xml:space="preserve"> мобильного контейнерного озеленения и мобильной городской мебели на нижнем уровне и стационарного контейнерного озеленения, озеленения в мощении, различных элементов благоустройства в верхнем уровне берегоукрепления позволит расширить территорию общественных пространств </w:t>
      </w:r>
      <w:r w:rsidR="0027622A" w:rsidRPr="00750449">
        <w:rPr>
          <w:rFonts w:ascii="Times New Roman" w:hAnsi="Times New Roman" w:cs="Times New Roman"/>
          <w:sz w:val="28"/>
          <w:szCs w:val="28"/>
        </w:rPr>
        <w:t xml:space="preserve">города </w:t>
      </w:r>
      <w:r w:rsidR="000D0C0F" w:rsidRPr="00750449">
        <w:rPr>
          <w:rFonts w:ascii="Times New Roman" w:hAnsi="Times New Roman" w:cs="Times New Roman"/>
          <w:sz w:val="28"/>
          <w:szCs w:val="28"/>
        </w:rPr>
        <w:t>(</w:t>
      </w:r>
      <w:r w:rsidR="008955EC" w:rsidRPr="00750449">
        <w:rPr>
          <w:rFonts w:ascii="Times New Roman" w:hAnsi="Times New Roman" w:cs="Times New Roman"/>
          <w:sz w:val="28"/>
          <w:szCs w:val="28"/>
        </w:rPr>
        <w:t xml:space="preserve">Графическое </w:t>
      </w:r>
      <w:r w:rsidR="0027622A" w:rsidRPr="00750449">
        <w:rPr>
          <w:rFonts w:ascii="Times New Roman" w:hAnsi="Times New Roman" w:cs="Times New Roman"/>
          <w:sz w:val="28"/>
          <w:szCs w:val="28"/>
        </w:rPr>
        <w:t xml:space="preserve">приложение, </w:t>
      </w:r>
      <w:r w:rsidR="000D0C0F" w:rsidRPr="00750449">
        <w:rPr>
          <w:rFonts w:ascii="Times New Roman" w:hAnsi="Times New Roman" w:cs="Times New Roman"/>
          <w:sz w:val="28"/>
          <w:szCs w:val="28"/>
        </w:rPr>
        <w:t>Рисун</w:t>
      </w:r>
      <w:r w:rsidR="0027622A" w:rsidRPr="00750449">
        <w:rPr>
          <w:rFonts w:ascii="Times New Roman" w:hAnsi="Times New Roman" w:cs="Times New Roman"/>
          <w:sz w:val="28"/>
          <w:szCs w:val="28"/>
        </w:rPr>
        <w:t>ок 50).</w:t>
      </w:r>
      <w:r w:rsidR="00A25535" w:rsidRPr="00750449">
        <w:rPr>
          <w:rFonts w:ascii="Times New Roman" w:hAnsi="Times New Roman" w:cs="Times New Roman"/>
          <w:sz w:val="28"/>
          <w:szCs w:val="28"/>
        </w:rPr>
        <w:t xml:space="preserve"> При обустройстве пешеходной набережной на широких участках необходимо размещать детские и спортивные площадки с уличными тренажерами</w:t>
      </w:r>
      <w:r w:rsidR="000F2429" w:rsidRPr="00750449">
        <w:rPr>
          <w:rFonts w:ascii="Times New Roman" w:hAnsi="Times New Roman" w:cs="Times New Roman"/>
          <w:sz w:val="28"/>
          <w:szCs w:val="28"/>
        </w:rPr>
        <w:t xml:space="preserve"> (возможно размещение многофункциональных спортивных площадок</w:t>
      </w:r>
      <w:r w:rsidR="00FE246C" w:rsidRPr="00750449">
        <w:rPr>
          <w:rFonts w:ascii="Times New Roman" w:hAnsi="Times New Roman" w:cs="Times New Roman"/>
          <w:sz w:val="28"/>
          <w:szCs w:val="28"/>
        </w:rPr>
        <w:t>, скейт-парка, площадок для паркура и других</w:t>
      </w:r>
      <w:r w:rsidR="000F2429" w:rsidRPr="00750449">
        <w:rPr>
          <w:rFonts w:ascii="Times New Roman" w:hAnsi="Times New Roman" w:cs="Times New Roman"/>
          <w:sz w:val="28"/>
          <w:szCs w:val="28"/>
        </w:rPr>
        <w:t xml:space="preserve">), </w:t>
      </w:r>
      <w:r w:rsidR="00A25535" w:rsidRPr="00750449">
        <w:rPr>
          <w:rFonts w:ascii="Times New Roman" w:hAnsi="Times New Roman" w:cs="Times New Roman"/>
          <w:sz w:val="28"/>
          <w:szCs w:val="28"/>
        </w:rPr>
        <w:t>площадки для отдыха, обслуживающие население района и города; пешеходные бульвары, либо аллеи</w:t>
      </w:r>
      <w:r w:rsidR="002168AC" w:rsidRPr="00750449">
        <w:rPr>
          <w:rFonts w:ascii="Times New Roman" w:hAnsi="Times New Roman" w:cs="Times New Roman"/>
          <w:sz w:val="28"/>
          <w:szCs w:val="28"/>
        </w:rPr>
        <w:t>;</w:t>
      </w:r>
      <w:r w:rsidR="00A25535" w:rsidRPr="00750449">
        <w:rPr>
          <w:rFonts w:ascii="Times New Roman" w:hAnsi="Times New Roman" w:cs="Times New Roman"/>
          <w:sz w:val="28"/>
          <w:szCs w:val="28"/>
        </w:rPr>
        <w:t xml:space="preserve"> </w:t>
      </w:r>
      <w:r w:rsidR="000F2429" w:rsidRPr="00750449">
        <w:rPr>
          <w:rFonts w:ascii="Times New Roman" w:hAnsi="Times New Roman" w:cs="Times New Roman"/>
          <w:sz w:val="28"/>
          <w:szCs w:val="28"/>
        </w:rPr>
        <w:t>многофункциональные некапитальные объекты с пунктами проката спортивного инвентаря, общественными туалетами, зонами для размещения летних кафе.</w:t>
      </w:r>
      <w:r w:rsidR="00FE246C" w:rsidRPr="00750449">
        <w:rPr>
          <w:rFonts w:ascii="Times New Roman" w:hAnsi="Times New Roman" w:cs="Times New Roman"/>
          <w:sz w:val="28"/>
          <w:szCs w:val="28"/>
        </w:rPr>
        <w:t xml:space="preserve"> Возможно размещение площадок для выгула собак.</w:t>
      </w:r>
      <w:r w:rsidR="00F453C8" w:rsidRPr="00750449">
        <w:rPr>
          <w:rFonts w:ascii="Times New Roman" w:hAnsi="Times New Roman" w:cs="Times New Roman"/>
          <w:sz w:val="28"/>
          <w:szCs w:val="28"/>
        </w:rPr>
        <w:t xml:space="preserve"> </w:t>
      </w:r>
      <w:r w:rsidR="003F3C1A" w:rsidRPr="00750449">
        <w:rPr>
          <w:rFonts w:ascii="Times New Roman" w:hAnsi="Times New Roman" w:cs="Times New Roman"/>
          <w:sz w:val="28"/>
          <w:szCs w:val="28"/>
        </w:rPr>
        <w:t>На нижнем уровне берегоукрепления возможно устройство причалов для маломерных судов.</w:t>
      </w:r>
    </w:p>
    <w:p w:rsidR="00591B3C" w:rsidRPr="00750449" w:rsidRDefault="003F3C1A"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Проектировать набережную в районе Старого Вартовска, а также планировать </w:t>
      </w:r>
      <w:r w:rsidR="008D41FB" w:rsidRPr="00750449">
        <w:rPr>
          <w:rFonts w:ascii="Times New Roman" w:hAnsi="Times New Roman" w:cs="Times New Roman"/>
          <w:sz w:val="28"/>
          <w:szCs w:val="28"/>
        </w:rPr>
        <w:t xml:space="preserve">ее </w:t>
      </w:r>
      <w:r w:rsidRPr="00750449">
        <w:rPr>
          <w:rFonts w:ascii="Times New Roman" w:hAnsi="Times New Roman" w:cs="Times New Roman"/>
          <w:sz w:val="28"/>
          <w:szCs w:val="28"/>
        </w:rPr>
        <w:t xml:space="preserve">благоустройство необходимо с учетом Графического приложения, Рисунок 51. </w:t>
      </w:r>
      <w:r w:rsidR="008D41FB" w:rsidRPr="00750449">
        <w:rPr>
          <w:rFonts w:ascii="Times New Roman" w:hAnsi="Times New Roman" w:cs="Times New Roman"/>
          <w:sz w:val="28"/>
          <w:szCs w:val="28"/>
        </w:rPr>
        <w:t>При проектировании</w:t>
      </w:r>
      <w:r w:rsidRPr="00750449">
        <w:rPr>
          <w:rFonts w:ascii="Times New Roman" w:hAnsi="Times New Roman" w:cs="Times New Roman"/>
          <w:sz w:val="28"/>
          <w:szCs w:val="28"/>
        </w:rPr>
        <w:t xml:space="preserve"> малых архитектурных форм, определени</w:t>
      </w:r>
      <w:r w:rsidR="008D41FB" w:rsidRPr="00750449">
        <w:rPr>
          <w:rFonts w:ascii="Times New Roman" w:hAnsi="Times New Roman" w:cs="Times New Roman"/>
          <w:sz w:val="28"/>
          <w:szCs w:val="28"/>
        </w:rPr>
        <w:t>и</w:t>
      </w:r>
      <w:r w:rsidRPr="00750449">
        <w:rPr>
          <w:rFonts w:ascii="Times New Roman" w:hAnsi="Times New Roman" w:cs="Times New Roman"/>
          <w:sz w:val="28"/>
          <w:szCs w:val="28"/>
        </w:rPr>
        <w:t xml:space="preserve"> внешнего вида некапитальных объектов</w:t>
      </w:r>
      <w:r w:rsidR="008D41FB" w:rsidRPr="00750449">
        <w:rPr>
          <w:rFonts w:ascii="Times New Roman" w:hAnsi="Times New Roman" w:cs="Times New Roman"/>
          <w:sz w:val="28"/>
          <w:szCs w:val="28"/>
        </w:rPr>
        <w:t>, при выборе материалов, необходимо обеспечить целостное восприятие протяженного пространства с учетом сложившейся застройки, выделением отдельных наиболее значимых территорий при помощи различных материалов покрытий, введением отличных элементов озеленения, уникальных некапитальных объектов, размещением монументально-декоративного оформления</w:t>
      </w:r>
      <w:r w:rsidR="00591B3C" w:rsidRPr="00750449">
        <w:rPr>
          <w:rFonts w:ascii="Times New Roman" w:hAnsi="Times New Roman" w:cs="Times New Roman"/>
          <w:sz w:val="28"/>
          <w:szCs w:val="28"/>
        </w:rPr>
        <w:t>.</w:t>
      </w:r>
    </w:p>
    <w:p w:rsidR="008D5142" w:rsidRPr="00750449" w:rsidRDefault="008D5142"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Для территории </w:t>
      </w:r>
      <w:r w:rsidR="00CD2FC6" w:rsidRPr="00750449">
        <w:rPr>
          <w:rFonts w:ascii="Times New Roman" w:hAnsi="Times New Roman" w:cs="Times New Roman"/>
          <w:sz w:val="28"/>
          <w:szCs w:val="28"/>
        </w:rPr>
        <w:t>в границах уличного фронта по улицам</w:t>
      </w:r>
      <w:r w:rsidR="00656855" w:rsidRPr="00750449">
        <w:rPr>
          <w:rFonts w:ascii="Times New Roman" w:hAnsi="Times New Roman" w:cs="Times New Roman"/>
          <w:sz w:val="28"/>
          <w:szCs w:val="28"/>
        </w:rPr>
        <w:t>:</w:t>
      </w:r>
      <w:r w:rsidR="00CD2FC6" w:rsidRPr="00750449">
        <w:rPr>
          <w:rFonts w:ascii="Times New Roman" w:hAnsi="Times New Roman" w:cs="Times New Roman"/>
          <w:sz w:val="28"/>
          <w:szCs w:val="28"/>
        </w:rPr>
        <w:t xml:space="preserve"> </w:t>
      </w:r>
      <w:r w:rsidR="00656855" w:rsidRPr="00750449">
        <w:rPr>
          <w:rFonts w:ascii="Times New Roman" w:hAnsi="Times New Roman" w:cs="Times New Roman"/>
          <w:sz w:val="28"/>
          <w:szCs w:val="28"/>
        </w:rPr>
        <w:t xml:space="preserve">Индустриальная, Кузоваткина, проспект Победы, ул. Маршала Жукова, ул. Нефтяников, ул. Мусы Джалиля, ул. Дзержинского, ул. Чапаева, ул. Пермская, ул. Дружбы Народов, ул. ханты-Мансийская, ул. Старовартовская, ул. Героев Самотлора, </w:t>
      </w:r>
      <w:r w:rsidR="007832BB" w:rsidRPr="00750449">
        <w:rPr>
          <w:rFonts w:ascii="Times New Roman" w:hAnsi="Times New Roman" w:cs="Times New Roman"/>
          <w:sz w:val="28"/>
          <w:szCs w:val="28"/>
        </w:rPr>
        <w:t>ул. Салманова, ул. Заводская, ул. Северная, ул. Интернациональная, ул. Авиаторов, ул. Спортивная, ул. Мира, ул. Ленина, ул. Омская, ул. Таежная, ул. Нововартовская, ул. Декабристов, ул. 60 лет Октября,</w:t>
      </w:r>
      <w:r w:rsidR="006357C2" w:rsidRPr="00750449">
        <w:rPr>
          <w:rFonts w:ascii="Times New Roman" w:hAnsi="Times New Roman" w:cs="Times New Roman"/>
          <w:sz w:val="28"/>
          <w:szCs w:val="28"/>
        </w:rPr>
        <w:t xml:space="preserve"> ул. Лопарева, ул. Пикмана, а также на территории, ограниченной переулком Корпоративный, улицей Лопарева, переулком Клубный и на прилегающих к данн</w:t>
      </w:r>
      <w:r w:rsidR="006A2136" w:rsidRPr="00750449">
        <w:rPr>
          <w:rFonts w:ascii="Times New Roman" w:hAnsi="Times New Roman" w:cs="Times New Roman"/>
          <w:sz w:val="28"/>
          <w:szCs w:val="28"/>
        </w:rPr>
        <w:t>ой</w:t>
      </w:r>
      <w:r w:rsidR="006357C2" w:rsidRPr="00750449">
        <w:rPr>
          <w:rFonts w:ascii="Times New Roman" w:hAnsi="Times New Roman" w:cs="Times New Roman"/>
          <w:sz w:val="28"/>
          <w:szCs w:val="28"/>
        </w:rPr>
        <w:t xml:space="preserve"> территори</w:t>
      </w:r>
      <w:r w:rsidR="006A2136" w:rsidRPr="00750449">
        <w:rPr>
          <w:rFonts w:ascii="Times New Roman" w:hAnsi="Times New Roman" w:cs="Times New Roman"/>
          <w:sz w:val="28"/>
          <w:szCs w:val="28"/>
        </w:rPr>
        <w:t>и</w:t>
      </w:r>
      <w:r w:rsidR="006357C2" w:rsidRPr="00750449">
        <w:rPr>
          <w:rFonts w:ascii="Times New Roman" w:hAnsi="Times New Roman" w:cs="Times New Roman"/>
          <w:sz w:val="28"/>
          <w:szCs w:val="28"/>
        </w:rPr>
        <w:t xml:space="preserve"> участкам  </w:t>
      </w:r>
      <w:r w:rsidR="00CD2FC6" w:rsidRPr="00750449">
        <w:rPr>
          <w:rFonts w:ascii="Times New Roman" w:hAnsi="Times New Roman" w:cs="Times New Roman"/>
          <w:sz w:val="28"/>
          <w:szCs w:val="28"/>
        </w:rPr>
        <w:t>необходимо введение зоны дополнительной регламентации</w:t>
      </w:r>
      <w:r w:rsidR="00656855" w:rsidRPr="00750449">
        <w:rPr>
          <w:rFonts w:ascii="Times New Roman" w:hAnsi="Times New Roman" w:cs="Times New Roman"/>
          <w:sz w:val="28"/>
          <w:szCs w:val="28"/>
        </w:rPr>
        <w:t xml:space="preserve"> с определением дизайн-кода для данных </w:t>
      </w:r>
      <w:r w:rsidR="006357C2" w:rsidRPr="00750449">
        <w:rPr>
          <w:rFonts w:ascii="Times New Roman" w:hAnsi="Times New Roman" w:cs="Times New Roman"/>
          <w:sz w:val="28"/>
          <w:szCs w:val="28"/>
        </w:rPr>
        <w:t>территорий</w:t>
      </w:r>
      <w:r w:rsidR="006A2136" w:rsidRPr="00750449">
        <w:rPr>
          <w:rFonts w:ascii="Times New Roman" w:hAnsi="Times New Roman" w:cs="Times New Roman"/>
          <w:sz w:val="28"/>
          <w:szCs w:val="28"/>
        </w:rPr>
        <w:t xml:space="preserve"> и фасадов зданий уличного фронта</w:t>
      </w:r>
      <w:r w:rsidR="00656855" w:rsidRPr="00750449">
        <w:rPr>
          <w:rFonts w:ascii="Times New Roman" w:hAnsi="Times New Roman" w:cs="Times New Roman"/>
          <w:sz w:val="28"/>
          <w:szCs w:val="28"/>
        </w:rPr>
        <w:t>.</w:t>
      </w:r>
    </w:p>
    <w:p w:rsidR="00F63B7F" w:rsidRPr="00750449" w:rsidRDefault="00F63B7F"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В укрупняемых кварталах индивидуальной жилой </w:t>
      </w:r>
      <w:r w:rsidR="00957C1C" w:rsidRPr="00750449">
        <w:rPr>
          <w:rFonts w:ascii="Times New Roman" w:hAnsi="Times New Roman" w:cs="Times New Roman"/>
          <w:sz w:val="28"/>
          <w:szCs w:val="28"/>
        </w:rPr>
        <w:t xml:space="preserve">застройки </w:t>
      </w:r>
      <w:r w:rsidRPr="00750449">
        <w:rPr>
          <w:rFonts w:ascii="Times New Roman" w:hAnsi="Times New Roman" w:cs="Times New Roman"/>
          <w:sz w:val="28"/>
          <w:szCs w:val="28"/>
        </w:rPr>
        <w:t xml:space="preserve">при проведении реконструкции улично-дорожной сети </w:t>
      </w:r>
      <w:r w:rsidR="00957C1C" w:rsidRPr="00750449">
        <w:rPr>
          <w:rFonts w:ascii="Times New Roman" w:hAnsi="Times New Roman" w:cs="Times New Roman"/>
          <w:sz w:val="28"/>
          <w:szCs w:val="28"/>
        </w:rPr>
        <w:t>рекомендуется</w:t>
      </w:r>
      <w:r w:rsidRPr="00750449">
        <w:rPr>
          <w:rFonts w:ascii="Times New Roman" w:hAnsi="Times New Roman" w:cs="Times New Roman"/>
          <w:sz w:val="28"/>
          <w:szCs w:val="28"/>
        </w:rPr>
        <w:t xml:space="preserve"> создавать кулуарные пространства с организацией детских игровых площадок</w:t>
      </w:r>
      <w:r w:rsidR="00957C1C" w:rsidRPr="00750449">
        <w:rPr>
          <w:rFonts w:ascii="Times New Roman" w:hAnsi="Times New Roman" w:cs="Times New Roman"/>
          <w:sz w:val="28"/>
          <w:szCs w:val="28"/>
        </w:rPr>
        <w:t>, а также спортивных площадок.</w:t>
      </w:r>
      <w:r w:rsidRPr="00750449">
        <w:rPr>
          <w:rFonts w:ascii="Times New Roman" w:hAnsi="Times New Roman" w:cs="Times New Roman"/>
          <w:sz w:val="28"/>
          <w:szCs w:val="28"/>
        </w:rPr>
        <w:t xml:space="preserve"> </w:t>
      </w:r>
      <w:r w:rsidR="00957C1C" w:rsidRPr="00750449">
        <w:rPr>
          <w:rFonts w:ascii="Times New Roman" w:hAnsi="Times New Roman" w:cs="Times New Roman"/>
          <w:sz w:val="28"/>
          <w:szCs w:val="28"/>
        </w:rPr>
        <w:t>Необходимо введение мер ограничения транзитного движения через территорию квартала.</w:t>
      </w:r>
    </w:p>
    <w:p w:rsidR="009E0589" w:rsidRPr="00750449" w:rsidRDefault="00CB02C5"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При разработке документации по планировке территории для территорий комплексного освоения необходимо создавать «зеленые дворы», исключающие доступ личного автомобильного транспорта в дворовые пространства (за исключением подземных паркингов), и созданием дворов по принципу локальных скверов с</w:t>
      </w:r>
      <w:r w:rsidR="00E4170E" w:rsidRPr="00750449">
        <w:rPr>
          <w:rFonts w:ascii="Times New Roman" w:hAnsi="Times New Roman" w:cs="Times New Roman"/>
          <w:sz w:val="28"/>
          <w:szCs w:val="28"/>
        </w:rPr>
        <w:t xml:space="preserve"> максимальным</w:t>
      </w:r>
      <w:r w:rsidR="009E0589" w:rsidRPr="00750449">
        <w:rPr>
          <w:rFonts w:ascii="Times New Roman" w:hAnsi="Times New Roman" w:cs="Times New Roman"/>
          <w:sz w:val="28"/>
          <w:szCs w:val="28"/>
        </w:rPr>
        <w:t xml:space="preserve"> сохранением природного ландшафта,</w:t>
      </w:r>
      <w:r w:rsidRPr="00750449">
        <w:rPr>
          <w:rFonts w:ascii="Times New Roman" w:hAnsi="Times New Roman" w:cs="Times New Roman"/>
          <w:sz w:val="28"/>
          <w:szCs w:val="28"/>
        </w:rPr>
        <w:t xml:space="preserve"> размещением необходимых площадок и элементов благоустройства</w:t>
      </w:r>
      <w:r w:rsidR="009E0589" w:rsidRPr="00750449">
        <w:rPr>
          <w:rFonts w:ascii="Times New Roman" w:hAnsi="Times New Roman" w:cs="Times New Roman"/>
          <w:sz w:val="28"/>
          <w:szCs w:val="28"/>
        </w:rPr>
        <w:t>:</w:t>
      </w:r>
      <w:r w:rsidRPr="00750449">
        <w:rPr>
          <w:rFonts w:ascii="Times New Roman" w:hAnsi="Times New Roman" w:cs="Times New Roman"/>
          <w:sz w:val="28"/>
          <w:szCs w:val="28"/>
        </w:rPr>
        <w:t xml:space="preserve"> различных элементов озеленения</w:t>
      </w:r>
      <w:r w:rsidR="009E0589" w:rsidRPr="00750449">
        <w:rPr>
          <w:rFonts w:ascii="Times New Roman" w:hAnsi="Times New Roman" w:cs="Times New Roman"/>
          <w:sz w:val="28"/>
          <w:szCs w:val="28"/>
        </w:rPr>
        <w:t>, малых архитектурных форм, освещения территории, использованием разнообразных видов покрытий.</w:t>
      </w:r>
      <w:r w:rsidR="00593947" w:rsidRPr="00750449">
        <w:rPr>
          <w:rFonts w:ascii="Times New Roman" w:hAnsi="Times New Roman" w:cs="Times New Roman"/>
          <w:sz w:val="28"/>
          <w:szCs w:val="28"/>
        </w:rPr>
        <w:t xml:space="preserve"> При реконструкции благоустройства дворовых территорий также рекомендуется выносить проезды и парковки за границы дворового пространства с сохранением возможности проезда для специальной техники.</w:t>
      </w:r>
      <w:r w:rsidR="006846CD" w:rsidRPr="00750449">
        <w:rPr>
          <w:rFonts w:ascii="Times New Roman" w:hAnsi="Times New Roman" w:cs="Times New Roman"/>
          <w:sz w:val="28"/>
          <w:szCs w:val="28"/>
        </w:rPr>
        <w:t xml:space="preserve"> При этом размещение парковок </w:t>
      </w:r>
      <w:r w:rsidR="008955EC" w:rsidRPr="00750449">
        <w:rPr>
          <w:rFonts w:ascii="Times New Roman" w:hAnsi="Times New Roman" w:cs="Times New Roman"/>
          <w:sz w:val="28"/>
          <w:szCs w:val="28"/>
        </w:rPr>
        <w:t>возможно,</w:t>
      </w:r>
      <w:r w:rsidR="006846CD" w:rsidRPr="00750449">
        <w:rPr>
          <w:rFonts w:ascii="Times New Roman" w:hAnsi="Times New Roman" w:cs="Times New Roman"/>
          <w:sz w:val="28"/>
          <w:szCs w:val="28"/>
        </w:rPr>
        <w:t xml:space="preserve"> как на земельных участках многоквартирных жилых домов с внешней стороны жилой группы, так и вне земельных участков многоквартирных жилых домов, на территориях общего пользования.</w:t>
      </w:r>
    </w:p>
    <w:p w:rsidR="00593947" w:rsidRPr="00750449" w:rsidRDefault="00593947"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Благоустройство дворовых территорий в обязательном порядке должно включать размещение игровых, спортивных и/или спортивно-игровых площадок для преддошкольного и дошкольного</w:t>
      </w:r>
      <w:r w:rsidR="002A7C12" w:rsidRPr="00750449">
        <w:rPr>
          <w:rFonts w:ascii="Times New Roman" w:hAnsi="Times New Roman" w:cs="Times New Roman"/>
          <w:sz w:val="28"/>
          <w:szCs w:val="28"/>
        </w:rPr>
        <w:t xml:space="preserve"> возрастов, площадок для отдыха. Для детей школьного возраста возможно устройство единой спортивно-игровой площадки для нескольких дворовых территорий. Спортивные и/или спортивно-игровые площадки для детей старшего школьного возраста рекомендуется размещать на территориях общего пользования в пределах микрорайона</w:t>
      </w:r>
      <w:r w:rsidR="00AF47B3" w:rsidRPr="00750449">
        <w:rPr>
          <w:rFonts w:ascii="Times New Roman" w:hAnsi="Times New Roman" w:cs="Times New Roman"/>
          <w:sz w:val="28"/>
          <w:szCs w:val="28"/>
        </w:rPr>
        <w:t>, либо внутри увеличенных жилых групп</w:t>
      </w:r>
      <w:r w:rsidR="0045615A" w:rsidRPr="00750449">
        <w:rPr>
          <w:rFonts w:ascii="Times New Roman" w:hAnsi="Times New Roman" w:cs="Times New Roman"/>
          <w:sz w:val="28"/>
          <w:szCs w:val="28"/>
        </w:rPr>
        <w:t>, с обеспечением свободного доступа для жителей микрорайона</w:t>
      </w:r>
      <w:r w:rsidR="00FD4FEF" w:rsidRPr="00750449">
        <w:rPr>
          <w:rFonts w:ascii="Times New Roman" w:hAnsi="Times New Roman" w:cs="Times New Roman"/>
          <w:sz w:val="28"/>
          <w:szCs w:val="28"/>
        </w:rPr>
        <w:t xml:space="preserve">. </w:t>
      </w:r>
    </w:p>
    <w:p w:rsidR="0074467F" w:rsidRPr="00750449" w:rsidRDefault="0074467F"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Размещение контейнерных площадок </w:t>
      </w:r>
      <w:r w:rsidR="008955EC" w:rsidRPr="00750449">
        <w:rPr>
          <w:rFonts w:ascii="Times New Roman" w:hAnsi="Times New Roman" w:cs="Times New Roman"/>
          <w:sz w:val="28"/>
          <w:szCs w:val="28"/>
        </w:rPr>
        <w:t>возможно</w:t>
      </w:r>
      <w:r w:rsidRPr="00750449">
        <w:rPr>
          <w:rFonts w:ascii="Times New Roman" w:hAnsi="Times New Roman" w:cs="Times New Roman"/>
          <w:sz w:val="28"/>
          <w:szCs w:val="28"/>
        </w:rPr>
        <w:t xml:space="preserve"> как на земельных участках многоквартирных жилых домов с внешней стороны жилой группы, так и вне земельных участков многоквартирных жилых домов, на территориях общего пользования</w:t>
      </w:r>
      <w:r w:rsidR="00A15C27" w:rsidRPr="00750449">
        <w:rPr>
          <w:rFonts w:ascii="Times New Roman" w:hAnsi="Times New Roman" w:cs="Times New Roman"/>
          <w:sz w:val="28"/>
          <w:szCs w:val="28"/>
        </w:rPr>
        <w:t xml:space="preserve"> с соблюдением требований пункта 9.1 </w:t>
      </w:r>
      <w:r w:rsidR="00B73861">
        <w:rPr>
          <w:rFonts w:ascii="Times New Roman" w:hAnsi="Times New Roman" w:cs="Times New Roman"/>
          <w:sz w:val="28"/>
          <w:szCs w:val="28"/>
        </w:rPr>
        <w:t>р</w:t>
      </w:r>
      <w:r w:rsidR="00A15C27" w:rsidRPr="00750449">
        <w:rPr>
          <w:rFonts w:ascii="Times New Roman" w:hAnsi="Times New Roman" w:cs="Times New Roman"/>
          <w:sz w:val="28"/>
          <w:szCs w:val="28"/>
        </w:rPr>
        <w:t>аздела 9 данных Правил благоустройства.</w:t>
      </w:r>
      <w:r w:rsidR="00147913" w:rsidRPr="00750449">
        <w:rPr>
          <w:rFonts w:ascii="Times New Roman" w:hAnsi="Times New Roman" w:cs="Times New Roman"/>
          <w:sz w:val="28"/>
          <w:szCs w:val="28"/>
        </w:rPr>
        <w:t xml:space="preserve"> Недопустимо совмещение проездов для техники, обслуживающей контейнерные площадки, с основными микрорайонными пешеходными коммуникациями.</w:t>
      </w:r>
    </w:p>
    <w:p w:rsidR="00386876" w:rsidRPr="00750449" w:rsidRDefault="00386876" w:rsidP="00750449">
      <w:pPr>
        <w:pStyle w:val="a2"/>
        <w:numPr>
          <w:ilvl w:val="0"/>
          <w:numId w:val="2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 зоне дополнительной регламентации</w:t>
      </w:r>
      <w:r w:rsidR="0063522A" w:rsidRPr="00750449">
        <w:rPr>
          <w:rFonts w:ascii="Times New Roman" w:hAnsi="Times New Roman" w:cs="Times New Roman"/>
          <w:sz w:val="28"/>
          <w:szCs w:val="28"/>
        </w:rPr>
        <w:t xml:space="preserve"> реконструкцию и </w:t>
      </w:r>
      <w:r w:rsidRPr="00750449">
        <w:rPr>
          <w:rFonts w:ascii="Times New Roman" w:hAnsi="Times New Roman" w:cs="Times New Roman"/>
          <w:sz w:val="28"/>
          <w:szCs w:val="28"/>
        </w:rPr>
        <w:t xml:space="preserve"> размещение новых площадок для парковки автомобилей необходимо выполнять в виде «экопарковок»</w:t>
      </w:r>
    </w:p>
    <w:p w:rsidR="00B75C6D" w:rsidRPr="00750449" w:rsidRDefault="00B75C6D" w:rsidP="00750449">
      <w:pPr>
        <w:pStyle w:val="1"/>
        <w:spacing w:before="0" w:after="0"/>
        <w:rPr>
          <w:b w:val="0"/>
        </w:rPr>
      </w:pPr>
      <w:bookmarkStart w:id="21" w:name="_Toc41919616"/>
      <w:bookmarkStart w:id="22" w:name="_Toc41921326"/>
      <w:bookmarkStart w:id="23" w:name="_Toc49441633"/>
      <w:r w:rsidRPr="00750449">
        <w:rPr>
          <w:b w:val="0"/>
        </w:rPr>
        <w:t>Раздел. Порядок участия граждан и организаций в реализации мероприятий по благоустройству территории муниципального образования.</w:t>
      </w:r>
      <w:bookmarkEnd w:id="21"/>
      <w:bookmarkEnd w:id="22"/>
      <w:bookmarkEnd w:id="23"/>
    </w:p>
    <w:p w:rsidR="00B75C6D" w:rsidRPr="00750449" w:rsidRDefault="00B75C6D" w:rsidP="00750449">
      <w:pPr>
        <w:pStyle w:val="2"/>
        <w:spacing w:before="0"/>
        <w:rPr>
          <w:rFonts w:ascii="Times New Roman" w:hAnsi="Times New Roman" w:cs="Times New Roman"/>
          <w:b w:val="0"/>
          <w:sz w:val="28"/>
          <w:szCs w:val="28"/>
        </w:rPr>
      </w:pPr>
      <w:bookmarkStart w:id="24" w:name="_Toc41919617"/>
      <w:bookmarkStart w:id="25" w:name="_Toc41921327"/>
      <w:bookmarkStart w:id="26" w:name="_Toc49441634"/>
      <w:r w:rsidRPr="00750449">
        <w:rPr>
          <w:rFonts w:ascii="Times New Roman" w:hAnsi="Times New Roman" w:cs="Times New Roman"/>
          <w:b w:val="0"/>
          <w:sz w:val="28"/>
          <w:szCs w:val="28"/>
        </w:rPr>
        <w:t>Задачи, эффективность и формы общественного участия</w:t>
      </w:r>
      <w:bookmarkEnd w:id="24"/>
      <w:bookmarkEnd w:id="25"/>
      <w:bookmarkEnd w:id="26"/>
    </w:p>
    <w:p w:rsidR="00B75C6D" w:rsidRPr="00750449" w:rsidRDefault="00B75C6D" w:rsidP="00750449">
      <w:pPr>
        <w:pStyle w:val="a2"/>
        <w:numPr>
          <w:ilvl w:val="0"/>
          <w:numId w:val="14"/>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Вовлеченность в принятие решений и реализацию проектов, реальный учет мнения всех участников деятельности по благоустройству, повышает их удовлетворенность городской средой, формирует положительный эмоциональный фон, ведет к повышению субъективного восприятия качества жизни (реализуя базовую потребность человека быть услышанным, влиять на происходящее в его среде жизни).</w:t>
      </w:r>
    </w:p>
    <w:p w:rsidR="00B75C6D" w:rsidRPr="00750449" w:rsidRDefault="00B75C6D" w:rsidP="00750449">
      <w:pPr>
        <w:pStyle w:val="a2"/>
        <w:numPr>
          <w:ilvl w:val="0"/>
          <w:numId w:val="14"/>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Участие в развитии городской среды создает новые возможности для общения, творчества и повышает субъективное восприятие качества жизни (реализуя базовую потребность в сопричастности, потребность принадлежности к целому). Важно, чтобы физическая и социальная среда, и культура подчеркивали общность и личную ответственность, стимулировали общение жителей по вопросам повседневной жизни, совместному решению задач, созданию новых идей, некоммерческих и коммерческих проектов.</w:t>
      </w:r>
    </w:p>
    <w:p w:rsidR="00B75C6D" w:rsidRPr="00750449" w:rsidRDefault="00B75C6D" w:rsidP="00750449">
      <w:pPr>
        <w:pStyle w:val="a2"/>
        <w:numPr>
          <w:ilvl w:val="0"/>
          <w:numId w:val="14"/>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Общественное участие на этапе планирования и проектирования снижает количество и глубину несогласованностей, противоречий и конфликтов, снижает возможные затраты по их разрешению, повышает согласованность и доверие между органами государственной и муниципальной власти и жителями муниципального образования, формирует лояльность со стороны населения.</w:t>
      </w:r>
    </w:p>
    <w:p w:rsidR="00B75C6D" w:rsidRPr="00750449" w:rsidRDefault="00B75C6D" w:rsidP="00750449">
      <w:pPr>
        <w:pStyle w:val="a2"/>
        <w:numPr>
          <w:ilvl w:val="0"/>
          <w:numId w:val="14"/>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Приглашение со стороны органов власти к участию в развитии территории местных профессионалов, активных жителей, представителей сообществ и различных объединений и организаций (далее - заинтересованные лица) содействует развитию местных кадров, предоставляет новые возможности для повышения социальной связанности, развивает социальный капитал муниципального образования и способствует учету различных мнений, объективному повышению качества решений.</w:t>
      </w:r>
    </w:p>
    <w:p w:rsidR="00B75C6D" w:rsidRPr="00750449" w:rsidRDefault="00B75C6D" w:rsidP="00750449">
      <w:pPr>
        <w:pStyle w:val="2"/>
        <w:spacing w:before="0"/>
        <w:rPr>
          <w:rFonts w:ascii="Times New Roman" w:hAnsi="Times New Roman" w:cs="Times New Roman"/>
          <w:b w:val="0"/>
          <w:sz w:val="28"/>
          <w:szCs w:val="28"/>
        </w:rPr>
      </w:pPr>
      <w:bookmarkStart w:id="27" w:name="P272"/>
      <w:bookmarkStart w:id="28" w:name="_Toc41919618"/>
      <w:bookmarkStart w:id="29" w:name="_Toc41921328"/>
      <w:bookmarkStart w:id="30" w:name="_Toc49441635"/>
      <w:bookmarkEnd w:id="27"/>
      <w:r w:rsidRPr="00750449">
        <w:rPr>
          <w:rFonts w:ascii="Times New Roman" w:hAnsi="Times New Roman" w:cs="Times New Roman"/>
          <w:b w:val="0"/>
          <w:sz w:val="28"/>
          <w:szCs w:val="28"/>
        </w:rPr>
        <w:t>Основные решения</w:t>
      </w:r>
      <w:bookmarkEnd w:id="28"/>
      <w:bookmarkEnd w:id="29"/>
      <w:bookmarkEnd w:id="30"/>
    </w:p>
    <w:p w:rsidR="00B75C6D" w:rsidRPr="00750449" w:rsidRDefault="00B75C6D" w:rsidP="00750449">
      <w:pPr>
        <w:pStyle w:val="a2"/>
        <w:numPr>
          <w:ilvl w:val="0"/>
          <w:numId w:val="1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Формирование новых общественных институтов, обеспечивающих максимально эффективное представление интересов и включение способностей и ресурсов всех заинтересованных лиц в процесс развития территории.</w:t>
      </w:r>
    </w:p>
    <w:p w:rsidR="00B75C6D" w:rsidRPr="00750449" w:rsidRDefault="00B75C6D" w:rsidP="00750449">
      <w:pPr>
        <w:pStyle w:val="a2"/>
        <w:numPr>
          <w:ilvl w:val="0"/>
          <w:numId w:val="1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Разработка внутренних правил, регулирующих процесс общественного участия.</w:t>
      </w:r>
    </w:p>
    <w:p w:rsidR="00B75C6D" w:rsidRPr="00750449" w:rsidRDefault="00B75C6D" w:rsidP="00750449">
      <w:pPr>
        <w:pStyle w:val="a2"/>
        <w:numPr>
          <w:ilvl w:val="0"/>
          <w:numId w:val="1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Применение технологий, которые позволяют совмещать разнообразие мнений и интересов с необходимостью принимать максимально эффективные рациональные решения, в том числе в условиях нехватки временных ресурсов, технической сложности решаемых задач и отсутствия достаточной глубины специальных знаний у заинтересованных лиц.</w:t>
      </w:r>
    </w:p>
    <w:p w:rsidR="00B75C6D" w:rsidRPr="00750449" w:rsidRDefault="00B75C6D" w:rsidP="00750449">
      <w:pPr>
        <w:pStyle w:val="a2"/>
        <w:numPr>
          <w:ilvl w:val="0"/>
          <w:numId w:val="1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 целях обеспечения широкого участия всех заинтересованных лиц и оптимального сочетания общественных интересов и пожеланий, профессиональной экспертизы, рекомендуется провести следующие процедуры: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1 этап: максимизация общественного участия на этапе выявления общественного запроса, формулировка определения целей рассматриваемого проекта;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2 этап: совмещение общественного участия и профессиональной экспертизы в выработке альтернативных концепций решения задачи, в том числе с использованием механизма открытых конкурсов;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3 этап: рассмотрение созданных вариантов с вовлечением всех заинтересованных лиц, имеющих отношение к данной территории и данному вопросу;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4 этап: передача выбранной концепции на доработку специалистам, рассмотрение финального решения, в том числе усиление его эффективности и привлекательности с участием всех заинтересованных лиц.</w:t>
      </w:r>
    </w:p>
    <w:p w:rsidR="00B75C6D" w:rsidRPr="00750449" w:rsidRDefault="00B75C6D" w:rsidP="00750449">
      <w:pPr>
        <w:pStyle w:val="a2"/>
        <w:numPr>
          <w:ilvl w:val="0"/>
          <w:numId w:val="1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Все формы общественного участия целесообразно направлять на наиболее полное включение всех заинтересованных лиц, на выявление их интересов и ценностей, их отражение в проектировании любых изменений в муниципальном образовании, на достижение согласия по целям и планам реализации проектов, на мобилизацию и объединение всех заинтересованных лиц вокруг проектов, реализующих стратегию развития территории муниципального образования.</w:t>
      </w:r>
    </w:p>
    <w:p w:rsidR="00B75C6D" w:rsidRPr="00750449" w:rsidRDefault="00B75C6D" w:rsidP="00750449">
      <w:pPr>
        <w:pStyle w:val="a2"/>
        <w:numPr>
          <w:ilvl w:val="0"/>
          <w:numId w:val="1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Открытое обсуждение проектов благоустройства территорий рекомендуется организовывать на этапе формулирования задач проекта и по итогам каждого из этапов проектирования.</w:t>
      </w:r>
    </w:p>
    <w:p w:rsidR="00B75C6D" w:rsidRPr="00750449" w:rsidRDefault="00B75C6D" w:rsidP="00750449">
      <w:pPr>
        <w:pStyle w:val="a2"/>
        <w:numPr>
          <w:ilvl w:val="0"/>
          <w:numId w:val="1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Все решения, касающиеся благоустройства и развития территорий, рекомендуется принимать открыто и гласно, с учетом мнения жителей соответствующих территорий и иных заинтересованных лиц.</w:t>
      </w:r>
    </w:p>
    <w:p w:rsidR="00B75C6D" w:rsidRPr="00750449" w:rsidRDefault="00B75C6D" w:rsidP="00750449">
      <w:pPr>
        <w:pStyle w:val="a2"/>
        <w:numPr>
          <w:ilvl w:val="0"/>
          <w:numId w:val="15"/>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Информирование населения и заинтересованных лиц о задачах и проектах в сфере благоустройства и комплексного развития городской среды осуществляется через официальный сайт органов местного самоуправления города Нижневартовска в разделах, организованных и представленных максимально понятным образом для пользователей портала, где размещена полная и актуальная информация в данной сфере, в том числе: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проектов благоустройства территорий;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протоколы публичного обсуждения проектов благоустройства территории.</w:t>
      </w:r>
    </w:p>
    <w:p w:rsidR="00B75C6D" w:rsidRPr="00750449" w:rsidRDefault="00B75C6D" w:rsidP="00750449">
      <w:pPr>
        <w:pStyle w:val="2"/>
        <w:spacing w:before="0"/>
        <w:rPr>
          <w:rFonts w:ascii="Times New Roman" w:hAnsi="Times New Roman" w:cs="Times New Roman"/>
          <w:b w:val="0"/>
          <w:sz w:val="28"/>
          <w:szCs w:val="28"/>
        </w:rPr>
      </w:pPr>
      <w:bookmarkStart w:id="31" w:name="P287"/>
      <w:bookmarkStart w:id="32" w:name="_Toc41919619"/>
      <w:bookmarkStart w:id="33" w:name="_Toc41921329"/>
      <w:bookmarkStart w:id="34" w:name="_Toc49441636"/>
      <w:bookmarkEnd w:id="31"/>
      <w:r w:rsidRPr="00750449">
        <w:rPr>
          <w:rFonts w:ascii="Times New Roman" w:hAnsi="Times New Roman" w:cs="Times New Roman"/>
          <w:b w:val="0"/>
          <w:sz w:val="28"/>
          <w:szCs w:val="28"/>
        </w:rPr>
        <w:t>Формы общественного участия</w:t>
      </w:r>
      <w:bookmarkEnd w:id="32"/>
      <w:bookmarkEnd w:id="33"/>
      <w:bookmarkEnd w:id="34"/>
    </w:p>
    <w:p w:rsidR="00B75C6D" w:rsidRPr="00750449" w:rsidRDefault="00B75C6D" w:rsidP="00750449">
      <w:pPr>
        <w:pStyle w:val="a2"/>
        <w:numPr>
          <w:ilvl w:val="0"/>
          <w:numId w:val="13"/>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Для осуществления участия граждан и иных заинтересованных лиц в процессе принятия решений и реализации проектов комплексного благоустройства используются следующие формы: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совместное определение целей и задач по развитию территории, инвентаризация проблем и потенциалов среды;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определение основных видов активностей, функциональных зон общественных пространств, под которыми в целях настоящих Правил понимаются части территории муниципального образования, для которых определены границы и преимущественный вид деятельности (функция), для которой предназначена данная часть территории, и их взаимного расположения на выбранной территории. При этом возможно определение нескольких преимущественных видов деятельности для одной и той же функциональной зоны (многофункциональные зоны);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консультации в выборе типов покрытий, с учетом функционального зонирования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консультации по предполагаемым типам озеленения;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консультации по предполагаемым типам освещения и осветительного оборудования;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участие в разработке проекта, обсуждение решений с архитекторами, ландшафтными архитекторами, проектировщиками и другими профильными специалистами;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одобрение проектных решений участниками процесса проектирования и будущими пользователями, включая местных жителей, собственников соседних территорий и других заинтересованных лиц;</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осуществление общественного контроля над процессом реализации проекта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осуществление общественного контроля над процессом эксплуатации территории (включая как возможность для контроля со стороны любых заинтересованных сторон, региональных центров общественного контроля,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B75C6D" w:rsidRPr="00750449" w:rsidRDefault="00B75C6D" w:rsidP="00750449">
      <w:pPr>
        <w:pStyle w:val="a2"/>
        <w:numPr>
          <w:ilvl w:val="0"/>
          <w:numId w:val="13"/>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При реализации проектов общественность информируется о планирующихся изменениях и возможности участия в этом процессе.</w:t>
      </w:r>
    </w:p>
    <w:p w:rsidR="00B75C6D" w:rsidRPr="00750449" w:rsidRDefault="00B75C6D" w:rsidP="00750449">
      <w:pPr>
        <w:pStyle w:val="a2"/>
        <w:numPr>
          <w:ilvl w:val="0"/>
          <w:numId w:val="13"/>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Информирование может осуществляться путем: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информации в газете "Варта", на официальном сайте органов местного самоуправления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вывешивания афиш и объявлений на информационных стендах вблизи жилых домов, расположенных в непосредственной близости к проектируемому объекту, а также на специальных стендах на самом объекте; в наиболее посещаемых местах (общественные, знаковые места и площадки), в холлах значимых и социальных инфраструктурных объектов, расположенных по соседству с проектируемой территорией или на ней, на площадке проведения общественных обсуждений (в зоне входной группы, на специальных информационных стендах);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информирования местных жителей через образовательные организации, в том числе путем организации конкурса рисунков, сбора пожеланий, сочинений, макетов, проектов, распространение анкет и приглашения для родителей учащихся;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индивидуальных приглашений участников встречи лично, по электронной почте или по телефону;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использование социальных сетей и интернет-ресурсов для обеспечения донесения информации до различных общественных объединений и профессиональных сообществ;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установки специальных информационных стендов в местах с большой проходимостью на территории самого объекта проектирования. Стенды могут работать как для сбора анкет, информации и обратной связи, так и в качестве площадок для обнародования всех этапов процесса проектирования и отчетов по итогам проведения общественных обсуждений.</w:t>
      </w:r>
    </w:p>
    <w:p w:rsidR="00B75C6D" w:rsidRPr="00750449" w:rsidRDefault="00B75C6D" w:rsidP="00750449">
      <w:pPr>
        <w:pStyle w:val="2"/>
        <w:spacing w:before="0"/>
        <w:rPr>
          <w:rFonts w:ascii="Times New Roman" w:hAnsi="Times New Roman" w:cs="Times New Roman"/>
          <w:b w:val="0"/>
          <w:sz w:val="28"/>
          <w:szCs w:val="28"/>
        </w:rPr>
      </w:pPr>
      <w:bookmarkStart w:id="35" w:name="P307"/>
      <w:bookmarkStart w:id="36" w:name="_Toc41919620"/>
      <w:bookmarkStart w:id="37" w:name="_Toc41921330"/>
      <w:bookmarkStart w:id="38" w:name="_Toc49441637"/>
      <w:bookmarkEnd w:id="35"/>
      <w:r w:rsidRPr="00750449">
        <w:rPr>
          <w:rFonts w:ascii="Times New Roman" w:hAnsi="Times New Roman" w:cs="Times New Roman"/>
          <w:b w:val="0"/>
          <w:sz w:val="28"/>
          <w:szCs w:val="28"/>
        </w:rPr>
        <w:t>Механизмы общественного участия</w:t>
      </w:r>
      <w:bookmarkEnd w:id="36"/>
      <w:bookmarkEnd w:id="37"/>
      <w:bookmarkEnd w:id="38"/>
    </w:p>
    <w:p w:rsidR="00B75C6D" w:rsidRPr="00750449" w:rsidRDefault="00B75C6D" w:rsidP="00750449">
      <w:pPr>
        <w:pStyle w:val="a2"/>
        <w:numPr>
          <w:ilvl w:val="0"/>
          <w:numId w:val="1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Обсуждение проектов проводится с использованием следующих инструментов: анкетирование, опросы, организация и проведение общественных обсуждений или публичных слушаний, школьные проекты (рисунки, сочинения, пожелания, макеты), проведение оценки эксплуатации территории.</w:t>
      </w:r>
    </w:p>
    <w:p w:rsidR="00B75C6D" w:rsidRPr="00750449" w:rsidRDefault="00B75C6D" w:rsidP="00750449">
      <w:pPr>
        <w:pStyle w:val="a2"/>
        <w:numPr>
          <w:ilvl w:val="0"/>
          <w:numId w:val="1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На каждом этапе проектирования выбираются наиболее подходящие для конкретной ситуации механизмы, наиболее простые и понятные для всех заинтересованных в проекте сторон.</w:t>
      </w:r>
    </w:p>
    <w:p w:rsidR="00B75C6D" w:rsidRPr="00750449" w:rsidRDefault="00B75C6D" w:rsidP="00750449">
      <w:pPr>
        <w:pStyle w:val="a2"/>
        <w:numPr>
          <w:ilvl w:val="0"/>
          <w:numId w:val="1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Общественный контроль является одним из механизмов общественного участия.</w:t>
      </w:r>
    </w:p>
    <w:p w:rsidR="00B75C6D" w:rsidRPr="00750449" w:rsidRDefault="00B75C6D" w:rsidP="00750449">
      <w:pPr>
        <w:pStyle w:val="a2"/>
        <w:numPr>
          <w:ilvl w:val="0"/>
          <w:numId w:val="11"/>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Общественный контроль в области благоустройства осуществляется любыми заинтересованными физическими и юридическими лицами, в том числе с использованием технических средств для фото-, видеофиксации, а также интерактивных порталов в сети Интернет. Информация о выявленных и зафиксированных в рамках общественного контроля нарушениях в области благоустройства направляется для принятия мер в администрацию города.</w:t>
      </w:r>
    </w:p>
    <w:p w:rsidR="00B75C6D" w:rsidRPr="00750449" w:rsidRDefault="00B75C6D" w:rsidP="00750449">
      <w:pPr>
        <w:pStyle w:val="2"/>
        <w:spacing w:before="0"/>
        <w:rPr>
          <w:rFonts w:ascii="Times New Roman" w:hAnsi="Times New Roman" w:cs="Times New Roman"/>
          <w:b w:val="0"/>
          <w:sz w:val="28"/>
          <w:szCs w:val="28"/>
        </w:rPr>
      </w:pPr>
      <w:bookmarkStart w:id="39" w:name="P312"/>
      <w:bookmarkStart w:id="40" w:name="_Toc41919621"/>
      <w:bookmarkStart w:id="41" w:name="_Toc41921331"/>
      <w:bookmarkStart w:id="42" w:name="_Toc49441638"/>
      <w:bookmarkEnd w:id="39"/>
      <w:r w:rsidRPr="00750449">
        <w:rPr>
          <w:rFonts w:ascii="Times New Roman" w:hAnsi="Times New Roman" w:cs="Times New Roman"/>
          <w:b w:val="0"/>
          <w:sz w:val="28"/>
          <w:szCs w:val="28"/>
        </w:rPr>
        <w:t>Участие лиц, осуществляющих предпринимательскую деятельность, в реализации комплексных проектов по благоустройству и созданию комфортной городской среды</w:t>
      </w:r>
      <w:bookmarkEnd w:id="40"/>
      <w:bookmarkEnd w:id="41"/>
      <w:bookmarkEnd w:id="42"/>
    </w:p>
    <w:p w:rsidR="00B75C6D" w:rsidRPr="00750449" w:rsidRDefault="00B75C6D" w:rsidP="00750449">
      <w:pPr>
        <w:pStyle w:val="a2"/>
        <w:numPr>
          <w:ilvl w:val="0"/>
          <w:numId w:val="12"/>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Создание комфортной городской среды направлено на повышение привлекательности муниципального образования для частных инвесторов. Реализацию комплексных проектов по благоустройству и созданию комфортной городской среды рекомендуется осуществлять с учетом интересов лиц, осуществляющих предпринимательскую деятельность, в том числе с привлечением их к участию, которое может заключаться: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создании и предоставлении разного рода услуг и сервисов для посетителей общественных пространств;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в приведении в соответствие с требованиями проектных решений фасадов, принадлежащих или арендуемых объектов, в том числе размещенных на них вывесок (см. </w:t>
      </w:r>
      <w:hyperlink w:anchor="P2028" w:history="1">
        <w:r w:rsidRPr="00750449">
          <w:rPr>
            <w:rFonts w:ascii="Times New Roman" w:hAnsi="Times New Roman" w:cs="Times New Roman"/>
            <w:sz w:val="28"/>
            <w:szCs w:val="28"/>
          </w:rPr>
          <w:t>приложение 1</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строительстве, реконструкции, реставрации объектов недвижимости;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производстве или размещении элементов благоустройства;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комплексном благоустройстве отдельных территорий, прилегающих к территориям, благоустраиваемым за счет средств муниципального образования;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организации мероприятий, обеспечивающих приток посетителей на создаваемые общественные пространства;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организации уборки благоустроенных территорий, предоставлении средств для подготовки проектов или проведения творческих конкурсов на разработку архитектурных концепций общественных пространств;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иных формах.</w:t>
      </w:r>
    </w:p>
    <w:p w:rsidR="00B75C6D" w:rsidRPr="00750449" w:rsidRDefault="00B75C6D" w:rsidP="00750449">
      <w:pPr>
        <w:pStyle w:val="a2"/>
        <w:numPr>
          <w:ilvl w:val="0"/>
          <w:numId w:val="12"/>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 реализации комплексных проектов благоустройства</w:t>
      </w:r>
      <w:r w:rsidR="00D01A35">
        <w:rPr>
          <w:rFonts w:ascii="Times New Roman" w:hAnsi="Times New Roman" w:cs="Times New Roman"/>
          <w:sz w:val="28"/>
          <w:szCs w:val="28"/>
        </w:rPr>
        <w:t xml:space="preserve"> </w:t>
      </w:r>
      <w:r w:rsidRPr="00750449">
        <w:rPr>
          <w:rFonts w:ascii="Times New Roman" w:hAnsi="Times New Roman" w:cs="Times New Roman"/>
          <w:sz w:val="28"/>
          <w:szCs w:val="28"/>
        </w:rPr>
        <w:t>могут принимать участие лица, осуществляющие предпринимательскую деятельность в различных сферах, в том числе в сфере строительства, предоставления услуг общественного питания, оказания туристических услуг, оказания услуг в сфере образования и культуры.</w:t>
      </w:r>
    </w:p>
    <w:p w:rsidR="00B75C6D" w:rsidRPr="00750449" w:rsidRDefault="00B75C6D" w:rsidP="00750449">
      <w:pPr>
        <w:pStyle w:val="a2"/>
        <w:numPr>
          <w:ilvl w:val="0"/>
          <w:numId w:val="12"/>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Лица, осуществляющие предпринимательскую деятельность, вовлекаются в реализацию комплексных проектов благоустройства на стадии проектирования общественных пространств, подготовки технического задания, выбора зон для благоустройства.</w:t>
      </w:r>
    </w:p>
    <w:p w:rsidR="00B75C6D" w:rsidRPr="00750449" w:rsidRDefault="00B75C6D" w:rsidP="00750449">
      <w:pPr>
        <w:spacing w:after="0" w:line="240" w:lineRule="auto"/>
        <w:rPr>
          <w:rFonts w:ascii="Times New Roman" w:hAnsi="Times New Roman" w:cs="Times New Roman"/>
          <w:sz w:val="28"/>
          <w:szCs w:val="28"/>
        </w:rPr>
      </w:pPr>
    </w:p>
    <w:p w:rsidR="00B75C6D" w:rsidRPr="00750449" w:rsidRDefault="00B75C6D" w:rsidP="00750449">
      <w:pPr>
        <w:pStyle w:val="1"/>
        <w:spacing w:before="0" w:after="0"/>
        <w:rPr>
          <w:b w:val="0"/>
        </w:rPr>
      </w:pPr>
      <w:bookmarkStart w:id="43" w:name="_Toc41919622"/>
      <w:bookmarkStart w:id="44" w:name="_Toc41921332"/>
      <w:bookmarkStart w:id="45" w:name="_Toc49441639"/>
      <w:r w:rsidRPr="00750449">
        <w:rPr>
          <w:b w:val="0"/>
          <w:spacing w:val="2"/>
          <w:lang w:eastAsia="ru-RU"/>
        </w:rPr>
        <w:t xml:space="preserve">Раздел. Требования к </w:t>
      </w:r>
      <w:r w:rsidRPr="00750449">
        <w:rPr>
          <w:b w:val="0"/>
        </w:rPr>
        <w:t>внешнему виду фасадов и ограждающих конструкций зданий, строений, сооружений.</w:t>
      </w:r>
      <w:bookmarkEnd w:id="43"/>
      <w:bookmarkEnd w:id="44"/>
      <w:bookmarkEnd w:id="45"/>
    </w:p>
    <w:p w:rsidR="00B75C6D" w:rsidRPr="00750449" w:rsidRDefault="00B75C6D" w:rsidP="00750449">
      <w:pPr>
        <w:pStyle w:val="2"/>
        <w:spacing w:before="0"/>
        <w:rPr>
          <w:rFonts w:ascii="Times New Roman" w:hAnsi="Times New Roman" w:cs="Times New Roman"/>
          <w:b w:val="0"/>
          <w:sz w:val="28"/>
          <w:szCs w:val="28"/>
        </w:rPr>
      </w:pPr>
      <w:bookmarkStart w:id="46" w:name="_Toc41919623"/>
      <w:bookmarkStart w:id="47" w:name="_Toc41921333"/>
      <w:bookmarkStart w:id="48" w:name="_Toc49441640"/>
      <w:r w:rsidRPr="00750449">
        <w:rPr>
          <w:rFonts w:ascii="Times New Roman" w:hAnsi="Times New Roman" w:cs="Times New Roman"/>
          <w:b w:val="0"/>
          <w:sz w:val="28"/>
          <w:szCs w:val="28"/>
        </w:rPr>
        <w:t>Оформление и оборудование зданий и сооружений</w:t>
      </w:r>
      <w:r w:rsidR="00F75AD6" w:rsidRPr="00750449">
        <w:rPr>
          <w:rFonts w:ascii="Times New Roman" w:hAnsi="Times New Roman" w:cs="Times New Roman"/>
          <w:b w:val="0"/>
          <w:sz w:val="28"/>
          <w:szCs w:val="28"/>
        </w:rPr>
        <w:t>. Общие положения</w:t>
      </w:r>
      <w:bookmarkEnd w:id="46"/>
      <w:bookmarkEnd w:id="47"/>
      <w:bookmarkEnd w:id="48"/>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Проектирование оформления и оборудования зданий и сооружений обычно включает: колористическое решение внешних поверхностей стен, элементов фасадов зданий.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состав элементов фасадов зданий и сооружений входят: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входные группы (ступени, площадки, перила, козырьки над входом, ограждения, стены, двери), входы в подвальные помещения и мусорокамеры;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цоколь здания;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внешние поверхности стен, выступающие элементы фасадов (балконы, лоджии, эркеры, карнизы);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кровли, включая вентиляционные и дымовые трубы, ограждающие решетки, выходы на кровлю;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архитектурные детали и облицовка (колонны, пилястры, фризы и др.);</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водосточные трубы, включая воронки;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парапетные и оконные ограждения, решетки, металлическая отделка окон, балконов, поясков, выступов цоколя, свесов;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навесные металлические конструкции (флагодержатели, анкеры, пожарные лестницы, вентиляционное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стекла, рамы, балконные двери;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стационарные ограждения, прилегающие к зданиям;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конструкции, устанавливаемые на фасадах, крышах или иных внешних поверхностях, внешних зданий и, сооружений, в месте нахождения организации и/или непосредственно в месте реализации товара, оказания услуг в целях оформления зданий для доведения до сведения потребителей информации, указание которой является обязательным в силу </w:t>
      </w:r>
      <w:hyperlink r:id="rId17" w:history="1">
        <w:r w:rsidRPr="00750449">
          <w:rPr>
            <w:rFonts w:ascii="Times New Roman" w:hAnsi="Times New Roman" w:cs="Times New Roman"/>
            <w:sz w:val="28"/>
            <w:szCs w:val="28"/>
          </w:rPr>
          <w:t>статьи 9</w:t>
        </w:r>
      </w:hyperlink>
      <w:r w:rsidRPr="00750449">
        <w:rPr>
          <w:rFonts w:ascii="Times New Roman" w:hAnsi="Times New Roman" w:cs="Times New Roman"/>
          <w:sz w:val="28"/>
          <w:szCs w:val="28"/>
        </w:rPr>
        <w:t xml:space="preserve"> </w:t>
      </w:r>
      <w:r w:rsidR="0068158D">
        <w:rPr>
          <w:rFonts w:ascii="Times New Roman" w:hAnsi="Times New Roman" w:cs="Times New Roman"/>
          <w:sz w:val="28"/>
          <w:szCs w:val="28"/>
        </w:rPr>
        <w:t>з</w:t>
      </w:r>
      <w:r w:rsidRPr="00750449">
        <w:rPr>
          <w:rFonts w:ascii="Times New Roman" w:hAnsi="Times New Roman" w:cs="Times New Roman"/>
          <w:sz w:val="28"/>
          <w:szCs w:val="28"/>
        </w:rPr>
        <w:t>акон</w:t>
      </w:r>
      <w:r w:rsidR="0068158D">
        <w:rPr>
          <w:rFonts w:ascii="Times New Roman" w:hAnsi="Times New Roman" w:cs="Times New Roman"/>
          <w:sz w:val="28"/>
          <w:szCs w:val="28"/>
        </w:rPr>
        <w:t>а</w:t>
      </w:r>
      <w:r w:rsidRPr="00750449">
        <w:rPr>
          <w:rFonts w:ascii="Times New Roman" w:hAnsi="Times New Roman" w:cs="Times New Roman"/>
          <w:sz w:val="28"/>
          <w:szCs w:val="28"/>
        </w:rPr>
        <w:t xml:space="preserve"> РФ от 07.02.1992 N 2300-1 "О защите прав потребителей" (а именно: информации о фирменном наименовании (наименовании) организации, месте ее нахождения (адресе) и режиме ее работы), а также содержащей информацию, которая обязательна к размещению в силу закона или размещается в силу обычая делового оборота и не преследует целей, связанных с рекламой.</w:t>
      </w:r>
    </w:p>
    <w:p w:rsidR="004E2DF3" w:rsidRPr="00750449" w:rsidRDefault="004E2DF3" w:rsidP="00750449">
      <w:pPr>
        <w:pStyle w:val="3"/>
        <w:spacing w:before="0" w:after="0"/>
        <w:rPr>
          <w:rFonts w:ascii="Times New Roman" w:hAnsi="Times New Roman" w:cs="Times New Roman"/>
          <w:b w:val="0"/>
          <w:sz w:val="28"/>
        </w:rPr>
      </w:pPr>
      <w:bookmarkStart w:id="49" w:name="_Toc41919624"/>
      <w:bookmarkStart w:id="50" w:name="_Toc41921334"/>
      <w:bookmarkStart w:id="51" w:name="_Toc49441641"/>
      <w:r w:rsidRPr="00750449">
        <w:rPr>
          <w:rFonts w:ascii="Times New Roman" w:hAnsi="Times New Roman" w:cs="Times New Roman"/>
          <w:b w:val="0"/>
          <w:sz w:val="28"/>
        </w:rPr>
        <w:t>Архитектурный паспорт объекта</w:t>
      </w:r>
      <w:bookmarkEnd w:id="49"/>
      <w:bookmarkEnd w:id="50"/>
      <w:bookmarkEnd w:id="51"/>
    </w:p>
    <w:p w:rsidR="00F75AD6"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Новое строительство зданий, сооружений и их частей, а также реконструкция и капитальный ремонт, затрагивающие их внешнее оформление (колористическое решение) и оборудование, могут осуществляться только в соответствии с архитектурным паспортом объекта, разработанным с учетом рекомендаций Концепции благоустройства и согласованным управлением архитектуры и градостроительства департамента строительства администрации города.</w:t>
      </w:r>
    </w:p>
    <w:p w:rsidR="00F75AD6" w:rsidRPr="00750449" w:rsidRDefault="00F75AD6"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Для </w:t>
      </w:r>
      <w:r w:rsidR="00796B0E" w:rsidRPr="00750449">
        <w:rPr>
          <w:rFonts w:ascii="Times New Roman" w:hAnsi="Times New Roman" w:cs="Times New Roman"/>
          <w:sz w:val="28"/>
          <w:szCs w:val="28"/>
        </w:rPr>
        <w:t>зданий, строений, сооружений, находящихся в</w:t>
      </w:r>
      <w:r w:rsidRPr="00750449">
        <w:rPr>
          <w:rFonts w:ascii="Times New Roman" w:hAnsi="Times New Roman" w:cs="Times New Roman"/>
          <w:sz w:val="28"/>
          <w:szCs w:val="28"/>
        </w:rPr>
        <w:t xml:space="preserve"> зон</w:t>
      </w:r>
      <w:r w:rsidR="00796B0E" w:rsidRPr="00750449">
        <w:rPr>
          <w:rFonts w:ascii="Times New Roman" w:hAnsi="Times New Roman" w:cs="Times New Roman"/>
          <w:sz w:val="28"/>
          <w:szCs w:val="28"/>
        </w:rPr>
        <w:t>е</w:t>
      </w:r>
      <w:r w:rsidRPr="00750449">
        <w:rPr>
          <w:rFonts w:ascii="Times New Roman" w:hAnsi="Times New Roman" w:cs="Times New Roman"/>
          <w:sz w:val="28"/>
          <w:szCs w:val="28"/>
        </w:rPr>
        <w:t xml:space="preserve"> дополнительной регламентации</w:t>
      </w:r>
      <w:r w:rsidR="00796B0E" w:rsidRPr="00750449">
        <w:rPr>
          <w:rFonts w:ascii="Times New Roman" w:hAnsi="Times New Roman" w:cs="Times New Roman"/>
          <w:sz w:val="28"/>
          <w:szCs w:val="28"/>
        </w:rPr>
        <w:t>, на территориях, в отношении которых определен</w:t>
      </w:r>
      <w:r w:rsidRPr="00750449">
        <w:rPr>
          <w:rFonts w:ascii="Times New Roman" w:hAnsi="Times New Roman" w:cs="Times New Roman"/>
          <w:sz w:val="28"/>
          <w:szCs w:val="28"/>
        </w:rPr>
        <w:t xml:space="preserve"> дизайн</w:t>
      </w:r>
      <w:r w:rsidR="00796B0E" w:rsidRPr="00750449">
        <w:rPr>
          <w:rFonts w:ascii="Times New Roman" w:hAnsi="Times New Roman" w:cs="Times New Roman"/>
          <w:sz w:val="28"/>
          <w:szCs w:val="28"/>
        </w:rPr>
        <w:t>-код, проектирование зданий, строений и сооружений и составление архите</w:t>
      </w:r>
      <w:r w:rsidR="00EF2E6C" w:rsidRPr="00750449">
        <w:rPr>
          <w:rFonts w:ascii="Times New Roman" w:hAnsi="Times New Roman" w:cs="Times New Roman"/>
          <w:sz w:val="28"/>
          <w:szCs w:val="28"/>
        </w:rPr>
        <w:t>ктурного</w:t>
      </w:r>
      <w:r w:rsidR="00796B0E" w:rsidRPr="00750449">
        <w:rPr>
          <w:rFonts w:ascii="Times New Roman" w:hAnsi="Times New Roman" w:cs="Times New Roman"/>
          <w:sz w:val="28"/>
          <w:szCs w:val="28"/>
        </w:rPr>
        <w:t xml:space="preserve"> паспорта объекта </w:t>
      </w:r>
      <w:r w:rsidR="001D35D1" w:rsidRPr="00750449">
        <w:rPr>
          <w:rFonts w:ascii="Times New Roman" w:hAnsi="Times New Roman" w:cs="Times New Roman"/>
          <w:sz w:val="28"/>
          <w:szCs w:val="28"/>
        </w:rPr>
        <w:t xml:space="preserve">производят </w:t>
      </w:r>
      <w:r w:rsidR="00796B0E" w:rsidRPr="00750449">
        <w:rPr>
          <w:rFonts w:ascii="Times New Roman" w:hAnsi="Times New Roman" w:cs="Times New Roman"/>
          <w:sz w:val="28"/>
          <w:szCs w:val="28"/>
        </w:rPr>
        <w:t>в соответствии с дизайн-кодом</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Требования по согласованию архитектурного паспорта объекта распространяются на вновь строящиеся здания и сооружения, а также на здания и сооружения, при реконструкции или капитальном ремонте которых полностью или частично меняется их внешнее оформление и оборудование (за исключением объектов индивидуального жилищного строительства).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 материалам согласования архитектурного паспорта объекта предъявляются следующие общие требования, которые отображаются в проектной документации и состоят из текстовой и графической частей: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1) текстовая часть включает в себя краткое основное описание проектного предложения "Общие данные" (основные характеристики объекта, основные технико-экономические показатели, а также описание иных основных характеристик, требования к которым установлены градостроительным регламентом для объектов капитального строительства);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2) графическая часть представляет собой: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 ситуационный план, отражающий расположение объекта в структуре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б) схему планировочной организации земельного участка;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поэтажные планы, фасады, основной разрез здания;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 колористическое решение фасадов с отображением цвета и применяемых отделочных материалов;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 в зависимости от размещения объекта дополнительные документы в соответствии с настоящей статьей;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3) подробные разъяснения к графической части проектной документации: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 вне зависимости от размещения, назначения и эксплуатации объекта в материалах согласования должно быть отражено архитектурное и колористическое (цветовое) решение всех фасадов данного объекта, включая крышу и цокольную часть (или стилобат), а также отдельные детали и элементы его внешнего оформления (входных групп, крылец, навесов, козырьков, карнизов, балконов, лоджий, эркеров, веранд, террас, арок, витрин, окон, дверей, декоративных элементов и т.п.) и оборудования (антенн, водосточных труб, вентиляционных шахт и решеток, кондиционеров, защитных сеток, солнцезащитных решеток и устройств, домовых знаков и т.п.). Колористическое (цветовое) решение может быть представлено как совместно с архитектурным решением, так и отдельно от него в виде паспорта отделки (окраски) фасадов;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б) в зависимости от размещения, назначения или особенностей эксплуатации объектов в материалах согласования должно быть отражено: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решение по архитектурно-художественному освещению и праздничное световое оформление фасадов - для объектов, расположенных вдоль городских улиц, разграничивающих жилые микрорайоны и кварталы, вдоль площадей, парков, скверов, набережных и других общественных территорий города (или хорошо просматриваемых с них), а также для всех объектов общественного назначения вне зависимости от места их нахождения (исключением являются производственные здания, гаражи, объекты коммунального, складского и инженерного назначения);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комплексное решение по размещению на фасадах рекламы и информации - для объектов, на фасадах которых планируется размещение нескольких рекламных, информационных или декоративных элементов (рекламных вывесок, баннеров, перетяжек, панно, витрин, крышных установок, указателей, товарных или фирменных знаков).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Любые изменения ранее согласованного архитектурного паспорта зданий и сооружений также подлежат согласованию с управлением архитектуры и градостроительства департамента строительства администрации города до их фактического выполнения. Архитектурное решение фасадов объекта должно формироваться с учетом: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1) функционального назначения объекта (жилой, промышленный, административный, культурно-просветительский, физкультурно-спортивный);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2) местоположения объекта в структуре города, округа, района, квартала (на пересечении улиц или на замыкании оси улицы, по красной линии застройки, внутри застройки);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3) зон визуального восприятия (участие в формировании силуэта и (или) панорамы застройки, визуальный акцент, визуальная доминанта);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4) типа и стилистики окружающей застройки;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5) тектоники объекта (соотношение несущих и несомых частей сооружения, выраженное в пластических формах; художественное выражение закономерностей, присущих конструктивной системе здания);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6) материала ограждающих конструкций окружающей застройки;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7) возможностей и особенностей материалов, применяемых в ограждающих конструкциях (в том числе материалов облицовки).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Колористическое (цветовое) решение фасадов объекта должно формироваться с учетом: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1) колористических (цветовых) особенностей сложившейся окружающей застройки;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2) колористических (цветовых) возможностей и особенностей применяемых ограждающих конструкций и (или) материалов облицовки.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Представление проектной документации архитектурного паспорта объекта на согласование в управление архитектуры и градостроительства департамента строительства администрации города является обязанностью застройщика (заказчика, собственника).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Любые изменения при строительстве, реконструкции объекта капитального строительства согласование архитектурного паспорта объекта должно быть получено застройщиком (заказчиком) после разработки градостроительного плана земельного участка, но до подачи в администрацию города заявления на получение разрешения на строительство (реконструкцию).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капитальном ремонте объекта работы могут производиться только после согласования проектной документации архитектурного паспорта объекта (за исключением схемы планировочной организации земельного участка) объекта в управлении архитектуры и градостроительства департамента строительства администрации города. Если объект построен по индивидуальному проекту, то планируемые изменения дополнительно согласовываются с автором проекта.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изменении внешнего оформления и оборудования здания или сооружения при проведении его реконструкции или капитального ремонта разработка и представление материалов, отражающих архитектурно-градостроительный облик объекта после вносимых изменений, является обязанностью собственника данного объекта либо лица или организации, действующей (действующего) по соответствующему поручению или договору с собственником. При наличии нескольких собственников решение о выполнении реконструкции или капитального ремонта, затрагивающего (затрагивающей) внешнее оформление фасадов объекта, должно быть согласовано всеми собственниками (согласование с собственниками многоквартирных жилых домов должно осуществляться в порядке, установленном Жилищным </w:t>
      </w:r>
      <w:hyperlink r:id="rId18" w:history="1">
        <w:r w:rsidRPr="00750449">
          <w:rPr>
            <w:rFonts w:ascii="Times New Roman" w:hAnsi="Times New Roman" w:cs="Times New Roman"/>
            <w:sz w:val="28"/>
            <w:szCs w:val="28"/>
          </w:rPr>
          <w:t>кодексом</w:t>
        </w:r>
      </w:hyperlink>
      <w:r w:rsidRPr="00750449">
        <w:rPr>
          <w:rFonts w:ascii="Times New Roman" w:hAnsi="Times New Roman" w:cs="Times New Roman"/>
          <w:sz w:val="28"/>
          <w:szCs w:val="28"/>
        </w:rPr>
        <w:t xml:space="preserve"> Российской Федерации).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Материалы, отражающие архитектурный паспорт объекта, заказчик, застройщик или собственник объекта направляет в управление архитектуры и градостроительства департамента строительства администрации города в двух экземплярах с соответствующим сопроводительным письмом (для хранения одного экземпляра в архиве проектной организации или автора, подготовившего (подготовившей) данные материалы, второго - у пользователя объекта с передачей новому пользователю в случае передачи прав на объект. Для внесения управлением архитектуры и градостроительства департамента строительства администрации города информации в муниципальную геоинформационную систему - в электронном виде.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Размещение информационных и рекламных конструкций на внешних поверхностях торговых, развлекательных центров, кинотеатров, театров на территории города Нижневартовска осуществляется на основании архитектурного паспорта объекта. При этом указанный архитектурный паспорт объекта должен содержать информацию и определять размещение всех информационных и рекламных конструкций, размещаемых </w:t>
      </w:r>
      <w:r w:rsidR="008955EC" w:rsidRPr="00750449">
        <w:rPr>
          <w:rFonts w:ascii="Times New Roman" w:hAnsi="Times New Roman" w:cs="Times New Roman"/>
          <w:sz w:val="28"/>
          <w:szCs w:val="28"/>
        </w:rPr>
        <w:t>на внешних поверхностях</w:t>
      </w:r>
      <w:r w:rsidRPr="00750449">
        <w:rPr>
          <w:rFonts w:ascii="Times New Roman" w:hAnsi="Times New Roman" w:cs="Times New Roman"/>
          <w:sz w:val="28"/>
          <w:szCs w:val="28"/>
        </w:rPr>
        <w:t xml:space="preserve"> указанных торговых, развлекательных центров, кинотеатров, театров. Архитектурный паспорт объекта согласовывается управлением архитектуры и градостроительства департамента строительства администрации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Несоответствие внешнего вида объекта проектной документации, является нарушением Правил.</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обоснования принятых проектных решений объектов, граничащих с городскими улицами, площадями, парками, скверами, набережными, другими территориями общего пользования (или хорошо просматриваемых с таких территорий), в составе материалов, отражающих архитектурном паспорте объектов, должны быть представлены дополнительные графические материалы (развертки по улицам, панорамы, перспективные изображения).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принятии решения об утверждении архитектурных паспортов объектов, участвующих в формировании силуэта и (или) панорамы застройки, являющихся важными визуальными акцентами или градостроительными доминантами, необходимо учитывать мнение профессионального сообщества (архитектурного и градостроительного) с рассмотрением проекта на Градостроительном совете администрации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Проект архитектурно-художественного освещения и праздничной подсветки фасадов должен разрабатываться с учетом архитектурных и колористических (цветовых) особенностей объекта, его функционального назначения, расположения в структуре застройки, участия в формировании силуэта и (или) панорамы застройки, создания целостности и выявления архитектурно-художественных качеств объекта.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Любое отклонение от проектного предложения архитектурного паспорта является нарушением настоящих Правил. Во избежание подобного нарушения планируемое отклонение (изменение) должно быть предварительно, до фактического выполнения, отражено в соответствующей части проектной документации и согласовано.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зданий (в том числе жилых), расположенных вдоль магистральных улиц городского значения, разграничивающих жилые микрорайоны и кварталы, вдоль площадей, парков, скверов, набережных и других общественных территорий города, нижние этажи которых предназначены для размещения встроенных помещений обслуживания, на уровне 1 - 2-го этажей должно предусматриваться устройство витрин.</w:t>
      </w:r>
    </w:p>
    <w:p w:rsidR="001C3818" w:rsidRPr="00750449" w:rsidRDefault="001C381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ограниченной переулком Корпоративный, улицей Лопарева, переулком Клубный, а также на прилегающих к данной территории участка</w:t>
      </w:r>
      <w:r w:rsidR="004D4CD5" w:rsidRPr="00750449">
        <w:rPr>
          <w:rFonts w:ascii="Times New Roman" w:hAnsi="Times New Roman" w:cs="Times New Roman"/>
          <w:sz w:val="28"/>
          <w:szCs w:val="28"/>
        </w:rPr>
        <w:t>х</w:t>
      </w:r>
      <w:r w:rsidRPr="00750449">
        <w:rPr>
          <w:rFonts w:ascii="Times New Roman" w:hAnsi="Times New Roman" w:cs="Times New Roman"/>
          <w:sz w:val="28"/>
          <w:szCs w:val="28"/>
        </w:rPr>
        <w:t xml:space="preserve"> </w:t>
      </w:r>
      <w:r w:rsidR="004D4CD5" w:rsidRPr="00750449">
        <w:rPr>
          <w:rFonts w:ascii="Times New Roman" w:hAnsi="Times New Roman" w:cs="Times New Roman"/>
          <w:sz w:val="28"/>
          <w:szCs w:val="28"/>
        </w:rPr>
        <w:t>внешний облик вновь возводимых зданий и строений должен соответствовать дизайн-коду, разработанному для данной территории. З</w:t>
      </w:r>
      <w:r w:rsidRPr="00750449">
        <w:rPr>
          <w:rFonts w:ascii="Times New Roman" w:hAnsi="Times New Roman" w:cs="Times New Roman"/>
          <w:sz w:val="28"/>
          <w:szCs w:val="28"/>
        </w:rPr>
        <w:t xml:space="preserve">апрещается использование современных строительных и отделочных материалов, кроме внутренней отделки и скрытых конструктивных элементов, а также материала кровли здания. При выборе строительных и отделочных материалов предпочтительны натуральные материалы, такие как дерево, натуральный камень и другие, а также кирпич, кованные металлические элементы, элементы с применением художественного литья из чугуна и другие, возможно оштукатуривание стен в пастельные тона. </w:t>
      </w:r>
      <w:r w:rsidR="00050231" w:rsidRPr="00750449">
        <w:rPr>
          <w:rFonts w:ascii="Times New Roman" w:hAnsi="Times New Roman" w:cs="Times New Roman"/>
          <w:sz w:val="28"/>
          <w:szCs w:val="28"/>
        </w:rPr>
        <w:t xml:space="preserve">Внешний облик всех зданий и строений </w:t>
      </w:r>
      <w:r w:rsidRPr="00750449">
        <w:rPr>
          <w:rFonts w:ascii="Times New Roman" w:hAnsi="Times New Roman" w:cs="Times New Roman"/>
          <w:sz w:val="28"/>
          <w:szCs w:val="28"/>
        </w:rPr>
        <w:t>необходимо согласовывать с управлением архитектуры и градостроительства департамента строительства администрации города независимо от формы собственности и вида разрешенного использования.</w:t>
      </w:r>
    </w:p>
    <w:p w:rsidR="002D1ABC" w:rsidRPr="00750449" w:rsidRDefault="002D1ABC" w:rsidP="00750449">
      <w:pPr>
        <w:pStyle w:val="3"/>
        <w:spacing w:before="0" w:after="0"/>
        <w:rPr>
          <w:rFonts w:ascii="Times New Roman" w:hAnsi="Times New Roman" w:cs="Times New Roman"/>
          <w:b w:val="0"/>
          <w:sz w:val="28"/>
        </w:rPr>
      </w:pPr>
      <w:bookmarkStart w:id="52" w:name="_Toc41919625"/>
      <w:bookmarkStart w:id="53" w:name="_Toc41921335"/>
      <w:bookmarkStart w:id="54" w:name="_Toc49441642"/>
      <w:r w:rsidRPr="00750449">
        <w:rPr>
          <w:rFonts w:ascii="Times New Roman" w:hAnsi="Times New Roman" w:cs="Times New Roman"/>
          <w:b w:val="0"/>
          <w:sz w:val="28"/>
        </w:rPr>
        <w:t>Поддержание архитектурного облика фасад</w:t>
      </w:r>
      <w:r w:rsidR="006865A9" w:rsidRPr="00750449">
        <w:rPr>
          <w:rFonts w:ascii="Times New Roman" w:hAnsi="Times New Roman" w:cs="Times New Roman"/>
          <w:b w:val="0"/>
          <w:sz w:val="28"/>
        </w:rPr>
        <w:t>а здания</w:t>
      </w:r>
      <w:bookmarkEnd w:id="52"/>
      <w:bookmarkEnd w:id="53"/>
      <w:bookmarkEnd w:id="54"/>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Собственники зданий и сооружений (в случае если зданием является многоквартирный дом - собственники помещений в многоквартирном доме, либо уполномоченные собственниками помещений в многоквартирном доме лица) обязаны поддерживать в исправном состоянии фасады зданий и сооружений и сохранять их архитектурно-художественный облик.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Нарушение композиции фасада за счет произвольного изменения архитектурного облика, остекления, оборудования балконов и лоджий, устройства новых балконов и лоджий или ликвидации существующих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Изменение устройства и оборудования балконов и лоджий, не нарушающее архитектурного облика фасада или обоснованное необходимостью его преобразования в рамках реконструкции, капитального ремонта зданий и сооружений, допускается при условии единого комплексного решения на основе архитектурного проекта, согласованного в установленном порядке.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эксплуатации и ремонте балконов и лоджий не допускается их произвольное остекление и изменение габаритов, изменение цветового решения, рисунка ограждений и других элементов устройства и оборудования балконов и лоджий, соответствующих общему архитектурному облику фасада.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Реконструкция балконов и лоджий, затрагивающая конструктивные характеристики фасада, допускается только на основании заключения технической экспертизы.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Владельцы (правообладатели) зданий и сооружений и иные лица, на которых возложены соответствующие обязанности, обязаны обеспечивать регулярную очистку элементов оборудования, текущий ремонт балконов и лоджий и ограждающих конструкций.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замене, ремонте, эксплуатации элементов устройства и оборудования балконов и лоджий не допускается изменение их характеристик, установленных проектной документацией.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Расположение лоджий и балконов на фасадах зданий и сооружений, характер их устройства и внешний вид должны соответствовать архитектурному облику фасада, предусмотренному проектным решением.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Основными принципами устройства балконов и лоджий на фасадах являются: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единый характер на всей поверхности фасада (фасадов);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поэтажная группировка (единый характер в соответствии с поэтажными членениями фасада);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вертикальная группировка (единый характер в соответствии с размещением вертикальных внутренних коммуникаций, эркеров);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сплошное остекление фасада (части фасада).</w:t>
      </w:r>
    </w:p>
    <w:p w:rsidR="00B75C6D" w:rsidRPr="00750449" w:rsidRDefault="00B75C6D" w:rsidP="00750449">
      <w:pPr>
        <w:pStyle w:val="3"/>
        <w:spacing w:before="0" w:after="0"/>
        <w:rPr>
          <w:rFonts w:ascii="Times New Roman" w:hAnsi="Times New Roman" w:cs="Times New Roman"/>
          <w:b w:val="0"/>
          <w:sz w:val="28"/>
        </w:rPr>
      </w:pPr>
      <w:bookmarkStart w:id="55" w:name="_Toc41919626"/>
      <w:bookmarkStart w:id="56" w:name="_Toc41921336"/>
      <w:bookmarkStart w:id="57" w:name="_Toc49441643"/>
      <w:r w:rsidRPr="00750449">
        <w:rPr>
          <w:rFonts w:ascii="Times New Roman" w:hAnsi="Times New Roman" w:cs="Times New Roman"/>
          <w:b w:val="0"/>
          <w:sz w:val="28"/>
        </w:rPr>
        <w:t>Размещение дополнительных эле</w:t>
      </w:r>
      <w:r w:rsidR="006865A9" w:rsidRPr="00750449">
        <w:rPr>
          <w:rFonts w:ascii="Times New Roman" w:hAnsi="Times New Roman" w:cs="Times New Roman"/>
          <w:b w:val="0"/>
          <w:sz w:val="28"/>
        </w:rPr>
        <w:t>ментов на фасаде здания</w:t>
      </w:r>
      <w:bookmarkEnd w:id="55"/>
      <w:bookmarkEnd w:id="56"/>
      <w:bookmarkEnd w:id="57"/>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наружных кондиционеров и антенн типа "тарелка" на фасадах зданий, ориентированных на городские улицы, площади, парки, скверы, набережные и другие общественные территории города (или хорошо просматриваемых с них), запрещается. Установка данного оборудования производится непосредственно в границах балконов и лоджий собственников зданий либо со стороны дворовых фасадов упорядоченно, с привязкой к единой системе осей на фасаде. Допускается размещение кондиционеров на главных фасадах указанных зданий при условии размещения их в специальных коробах или нишах, отраженных в архитектурном паспорте решения фасадов, упорядоченных по отношению друг к другу и к другим деталям и элементам фасадов, закрытых декоративными экранами или ограждениями.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соответствии с Концепцией благоустройства ввод кабелей сетей систем электросвязи, а также абонентских слаботочных сетей в жилые и общественные здания должен быть выполнен в подземном исполнении.</w:t>
      </w:r>
    </w:p>
    <w:p w:rsidR="002D1ABC" w:rsidRPr="00750449" w:rsidRDefault="002D1ABC" w:rsidP="00750449">
      <w:pPr>
        <w:pStyle w:val="3"/>
        <w:spacing w:before="0" w:after="0"/>
        <w:rPr>
          <w:rFonts w:ascii="Times New Roman" w:hAnsi="Times New Roman" w:cs="Times New Roman"/>
          <w:b w:val="0"/>
          <w:sz w:val="28"/>
        </w:rPr>
      </w:pPr>
      <w:bookmarkStart w:id="58" w:name="_Toc41919627"/>
      <w:bookmarkStart w:id="59" w:name="_Toc41921337"/>
      <w:bookmarkStart w:id="60" w:name="_Toc49441644"/>
      <w:r w:rsidRPr="00750449">
        <w:rPr>
          <w:rFonts w:ascii="Times New Roman" w:hAnsi="Times New Roman" w:cs="Times New Roman"/>
          <w:b w:val="0"/>
          <w:sz w:val="28"/>
        </w:rPr>
        <w:t>Домовые знаки</w:t>
      </w:r>
      <w:bookmarkEnd w:id="58"/>
      <w:bookmarkEnd w:id="59"/>
      <w:bookmarkEnd w:id="60"/>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зданиях и сооружениях города предусматривается размещение следующих домовых знаков: указатель наименования улицы, площади, проспекта, указатель номера дома и корпуса, указатель номера подъезда и квартир, международный символ доступности объекта для инвалидов, флагодержатели, памятные доски, полигонометрический знак, указатель пожарного гидранта, указатель грунтовых геодезических знаков, указатели камер магистрали и колодцев водопроводной сети, указатель городской канализации, указатель сооружений подземного газопровода.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Состав домовых знаков определяется функциональным назначением здания, сооружения, его местоположением относительно улично-дорожной сети. Схемы размещения домовых знаков приведены в графическом </w:t>
      </w:r>
      <w:hyperlink w:anchor="P2028" w:history="1">
        <w:r w:rsidRPr="00750449">
          <w:rPr>
            <w:rFonts w:ascii="Times New Roman" w:hAnsi="Times New Roman" w:cs="Times New Roman"/>
            <w:sz w:val="28"/>
            <w:szCs w:val="28"/>
          </w:rPr>
          <w:t>приложении</w:t>
        </w:r>
      </w:hyperlink>
      <w:r w:rsidRPr="00750449">
        <w:rPr>
          <w:rFonts w:ascii="Times New Roman" w:hAnsi="Times New Roman" w:cs="Times New Roman"/>
          <w:sz w:val="28"/>
          <w:szCs w:val="28"/>
        </w:rPr>
        <w:t xml:space="preserve"> к настоящим Правилам.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Требования к внешнему виду и устройству указателей наименования улиц и номеров домов.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Указатель наименования улицы - размещаемый на фасаде здания прямоугольный короб установленных типоразмеров с графическим изображением, определяющим название улицы, к которой это здание примыкает.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Указатель номера дома - размещенный на фасаде здания прямоугольный короб установленных типоразмеров с графическим изображением номера здания, строения, сооружения по единому адресному реестру.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Указатели улиц и номеров домов должны быть изготовлены из ударопрочного полистирола или оцинкованной стали с высокими декоративными и эксплуатационными качествами, устойчивые к воздействию климатических условий, имеющие гарантированную антикоррозийную стойкость, морозоустойчивость, длительную светостойкость (для знаков и надписей), малый вес.</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Конструктивное решение указателей улиц и номеров домов должно обеспечивать прочность, удобство крепежа, удобство обслуживания, безопасность эксплуатации.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строениях, расположенных на пересечениях элементов улично-дорожной сети, могут располагаться два номерных знака, отображающих месторасположение строения в обеих системах нумерации.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Указатель представляет собой: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многоэтажных жилых домов и строений - световой короб (лайтбокс) изготовленный в антивандальном исполнении с корпусом из металлического профиля размерами 300 x 900 мм; на белом фоне буквы синего цвета, по периметру пластины рамка синего цвета;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одноэтажных жилых домов, индивидуальных жилых домов и других строений - световой короб (лайбокс) изготовленный в антивандальном исполнении с корпусом из металлического профиля размерами 160 x 600 мм; на белом фоне буквы и номер дома (здания, строения, сооружения) синего цвета, по периметру пластины рамка синего цвета;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внутренней подсветки указателей применяются светодиоды.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Указатели названий улиц и номеров домов без подсветки изготавливаются из ударного полистирола или оцинкованной стали.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Использование световых шнуров дюролайт и стробоскопов в оформлении указателей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Подсветка должна обеспечивать равномерную освещенность информационного поля вывески, читаемость информации и должна быть согласована с решением художественной подсветки фасада, не ухудшать ее эстетических характеристик и условий целостного визуального восприятия фасада. Рекомендуется внутренняя подсветка либо подсветка "контражур".</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Цветовое решение указателей улиц и номеров домов должно иметь унифицированный характер.</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Информация, размещаемая на указателях наименований улиц и номеров домов, должна быть выполнена на русском языке.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Общими требованиями к размещению указателей наименований улиц и номеров домов являются: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унификация мест размещения, соблюдение единых правил размещения;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хорошая видимость с учетом условий пешеходного и транспортного движения, дистанций восприятия, архитектуры зданий, освещенности, зеленых насаждений.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Произвольное перемещение указателей наименований улиц и номеров домов с установленного места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Указатели размещаются: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лицевом фасаде - в простенке с правой стороны фасада;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на улицах </w:t>
      </w:r>
      <w:r w:rsidR="008955EC" w:rsidRPr="00750449">
        <w:rPr>
          <w:rFonts w:ascii="Times New Roman" w:hAnsi="Times New Roman" w:cs="Times New Roman"/>
          <w:sz w:val="28"/>
          <w:szCs w:val="28"/>
        </w:rPr>
        <w:t>с односторонним движением</w:t>
      </w:r>
      <w:r w:rsidRPr="00750449">
        <w:rPr>
          <w:rFonts w:ascii="Times New Roman" w:hAnsi="Times New Roman" w:cs="Times New Roman"/>
          <w:sz w:val="28"/>
          <w:szCs w:val="28"/>
        </w:rPr>
        <w:t xml:space="preserve"> транспорта на стороне фасада, ближней по направлению движения транспорта;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 арки или главного входа - с правой стороны или по оси над проемом;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дворовых фасадах - в простенке со стороны внутриквартального проезда;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 длине фасада более 100 м - на его противоположных сторонах;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огородах и корпусах промышленных предприятий - справа от главного входа, въезда.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указателей номеров домов должно отвечать следующим требованиям: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высота от поверхности земли - 2,5 - 3,5 м (в районах современной застройки - до 5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расположение на участке фасада, свободном от выступающих архитектурных деталей;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привязка к вертикальной оси простенка, архитектурным членениям фасада;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соблюдение единой вертикальной отметки размещения знаков на соседних фасадах;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отсутствие внешних заслоняющих объектов (зеленых насаждений, рекламно-информационных конструкций, временных построек).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рядом с номерным знаком выступающих вывесок, консолей, а также наземных объектов, затрудняющих его восприятие, запрещается.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Указатели наименования улиц с обозначением нумерации домов на участке улицы, в квартале размещаются: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 перекрестка улиц в простенке на угловом участке фасада;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 размещении рядом с номерным знаком - на единой вертикальной оси;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над номерным знаком;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 большой протяженности улицы, проспекта от перекрестка до перекрестка (более 50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Указатель, расположенный по нечетной стороне улицы, площади, проспекта, размещается с левой стороны фасада здания, а по четной стороне - правой стороны фасада здания (при ориентации со стороны тротуара).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Указатель с обозначением наименования улицы размещается на главном фасаде со стороны, выходящей к улице, проезду, площади и т.д., на высоте 3.5 м от уровня земли на расстоянии 25 - 30 см от угла здания.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Указатель номера подъезда и </w:t>
      </w:r>
      <w:r w:rsidR="008955EC" w:rsidRPr="00750449">
        <w:rPr>
          <w:rFonts w:ascii="Times New Roman" w:hAnsi="Times New Roman" w:cs="Times New Roman"/>
          <w:sz w:val="28"/>
          <w:szCs w:val="28"/>
        </w:rPr>
        <w:t>номеров,</w:t>
      </w:r>
      <w:r w:rsidRPr="00750449">
        <w:rPr>
          <w:rFonts w:ascii="Times New Roman" w:hAnsi="Times New Roman" w:cs="Times New Roman"/>
          <w:sz w:val="28"/>
          <w:szCs w:val="28"/>
        </w:rPr>
        <w:t xml:space="preserve"> находящихся в нем квартир представляет собой пластину, изготовленную из ударопрочного полистирола или оцинкованной стали размерами 150 x 250 мм; на белом фоне цифры синего цвета. Указатель размещается над входом в подъезд (у входа в подъезд) так, как позволяет архитектурно-конструктивное решение входа. При этом в одном доме указатели должны быть размещены единообразно.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указателей на участках фасада, плохо просматривающихся со стороны транспортного и пешеходного движения, вблизи выступающих элементов фасада или на заглубленных участках фасада, на элементах декора, карнизах, воротах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Написание наименований улиц производится в точном соответствии с их обозначением, утвержденных постановлением администрации города от 09.11.2015 N 1983.</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Номера домов на указателях номеров указывается согласно единому адресному реестру.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Основными требованиями к эксплуатации указателей наименований улиц и номеров домов являются: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контроль за наличием и техническим состоянием знаков, установка и замена осветительных приборов, поддержание внешнего вида, периодическая очистка знаков;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процессе подготовки к ремонтным работам обеспечивается снятие с последующей заменой или укрытие на время ремонта остающихся на фасадах указателей наименований улиц и номеров домов;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регулирование условий видимости знаков (высоты зеленых насаждений).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Включение и отключение подсветки указателей наименований улиц и номеров домов производится в режиме работы наружного освещения улиц.</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переходе с зимнего на летний период обеспечивается очистка и помывка указателей наименований улиц и номеров домов.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Ответственность за постоянное наличие, правильное размещение и содержание указателей на фасадах зданий и сооружений несут: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руководители организаций, имеющих на своем балансе дома и сооружения, а также расположенных в арендуемых зданиях;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собственники домов и строений.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Флагодержатели, полигонометрические знаки, указатели пожарных гидрантов, указатели грунтовых геодезических знаков, указатели камер магистрали и колодцев водопроводной сети, указатели городской канализации, указатели сооружений подземного газопровода устанавливаются на здания, сооружения при необходимости.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фасадах жилых, административных, производственных и общественных здания допустимо размещать указатели с наименованием улицы, номера дома, номера корпуса. Многоквартирные дома дополнительно оборудуются указателями номера подъезда, информацией о количестве квартир в подъезде.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Домовые знаки оборудуются подсветкой в темное время суток.</w:t>
      </w:r>
    </w:p>
    <w:p w:rsidR="00EA4B28" w:rsidRPr="00750449" w:rsidRDefault="00EA4B28" w:rsidP="00750449">
      <w:pPr>
        <w:pStyle w:val="3"/>
        <w:spacing w:before="0" w:after="0"/>
        <w:rPr>
          <w:rFonts w:ascii="Times New Roman" w:hAnsi="Times New Roman" w:cs="Times New Roman"/>
          <w:b w:val="0"/>
          <w:sz w:val="28"/>
        </w:rPr>
      </w:pPr>
      <w:bookmarkStart w:id="61" w:name="_Toc41919628"/>
      <w:bookmarkStart w:id="62" w:name="_Toc41921338"/>
      <w:bookmarkStart w:id="63" w:name="_Toc49441645"/>
      <w:r w:rsidRPr="00750449">
        <w:rPr>
          <w:rFonts w:ascii="Times New Roman" w:hAnsi="Times New Roman" w:cs="Times New Roman"/>
          <w:b w:val="0"/>
          <w:sz w:val="28"/>
        </w:rPr>
        <w:t>Отмостка</w:t>
      </w:r>
      <w:bookmarkEnd w:id="61"/>
      <w:bookmarkEnd w:id="62"/>
      <w:bookmarkEnd w:id="63"/>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 периметру здания и сооружения следует предусматривать устройство отмостки с надежной гидроизоляцией. Уклон отмостки принимается не менее 1% в противоположную сторону от здания. Ширину отмостки рекомендуется принимать 0,8 - 1,2 метра. В случае примыкания здания к пешеходным коммуникациям роль отмостки выполняет тротуар с твердым видом покрытия.</w:t>
      </w:r>
    </w:p>
    <w:p w:rsidR="004E2DF3" w:rsidRPr="00750449" w:rsidRDefault="004E2DF3" w:rsidP="00750449">
      <w:pPr>
        <w:pStyle w:val="3"/>
        <w:spacing w:before="0" w:after="0"/>
        <w:rPr>
          <w:rFonts w:ascii="Times New Roman" w:hAnsi="Times New Roman" w:cs="Times New Roman"/>
          <w:b w:val="0"/>
          <w:sz w:val="28"/>
        </w:rPr>
      </w:pPr>
      <w:bookmarkStart w:id="64" w:name="_Toc41919629"/>
      <w:bookmarkStart w:id="65" w:name="_Toc41921339"/>
      <w:bookmarkStart w:id="66" w:name="_Toc49441646"/>
      <w:r w:rsidRPr="00750449">
        <w:rPr>
          <w:rFonts w:ascii="Times New Roman" w:hAnsi="Times New Roman" w:cs="Times New Roman"/>
          <w:b w:val="0"/>
          <w:sz w:val="28"/>
        </w:rPr>
        <w:t>Входные группы</w:t>
      </w:r>
      <w:bookmarkEnd w:id="64"/>
      <w:bookmarkEnd w:id="65"/>
      <w:bookmarkEnd w:id="66"/>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Входные группы зданий жилого и общественного назначения следует оборудовать осветительным оборудованием, навесом (козырьком), элементами сопряжения поверхностей (ступени и т.п.), устройствами и приспособлениями для перемещения инвалидов и маломобильных групп населения (пандусы, перила).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Необходимо предусматривать при входных группах площадки с твердыми видами покрытия и различными приемами озеленения. Организация площадок при входах может быть предусмотрена как в границах территории участка, так и на прилегающих к входным группам общественных территориях.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размещения входных групп в зоне тротуаров улично-дорожной сети с минимальной нормативной шириной тротуара элементы входной группы (ступени, пандусы, крыльцо, озеленение) необходимо выносить на прилегающий тротуар не более чем на 0,5 метра.</w:t>
      </w:r>
    </w:p>
    <w:p w:rsidR="009157D5" w:rsidRPr="00750449" w:rsidRDefault="008A5F8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Необходимо </w:t>
      </w:r>
      <w:r w:rsidR="0028077B" w:rsidRPr="00750449">
        <w:rPr>
          <w:rFonts w:ascii="Times New Roman" w:hAnsi="Times New Roman" w:cs="Times New Roman"/>
          <w:sz w:val="28"/>
          <w:szCs w:val="28"/>
        </w:rPr>
        <w:t xml:space="preserve">предусматривать </w:t>
      </w:r>
      <w:r w:rsidRPr="00750449">
        <w:rPr>
          <w:rFonts w:ascii="Times New Roman" w:hAnsi="Times New Roman" w:cs="Times New Roman"/>
          <w:sz w:val="28"/>
          <w:szCs w:val="28"/>
        </w:rPr>
        <w:t>профилактические меры д</w:t>
      </w:r>
      <w:r w:rsidR="00B75C6D" w:rsidRPr="00750449">
        <w:rPr>
          <w:rFonts w:ascii="Times New Roman" w:hAnsi="Times New Roman" w:cs="Times New Roman"/>
          <w:sz w:val="28"/>
          <w:szCs w:val="28"/>
        </w:rPr>
        <w:t>ля защиты пешеходов и выступающих стеклянных витрин от падения снежного настила и сосулек с края крыши</w:t>
      </w:r>
      <w:r w:rsidR="0028077B" w:rsidRPr="00750449">
        <w:rPr>
          <w:rFonts w:ascii="Times New Roman" w:hAnsi="Times New Roman" w:cs="Times New Roman"/>
          <w:sz w:val="28"/>
          <w:szCs w:val="28"/>
        </w:rPr>
        <w:t>, такие как: устройство скатов крыши в соответствии со снеговой нагрузкой,</w:t>
      </w:r>
      <w:r w:rsidR="00B75C6D" w:rsidRPr="00750449">
        <w:rPr>
          <w:rFonts w:ascii="Times New Roman" w:hAnsi="Times New Roman" w:cs="Times New Roman"/>
          <w:sz w:val="28"/>
          <w:szCs w:val="28"/>
        </w:rPr>
        <w:t xml:space="preserve"> </w:t>
      </w:r>
      <w:r w:rsidR="0028077B" w:rsidRPr="00750449">
        <w:rPr>
          <w:rFonts w:ascii="Times New Roman" w:hAnsi="Times New Roman" w:cs="Times New Roman"/>
          <w:sz w:val="28"/>
          <w:szCs w:val="28"/>
        </w:rPr>
        <w:t xml:space="preserve">применение специальных полимерных гидрофобных покрытий для проблемных участков, </w:t>
      </w:r>
      <w:r w:rsidR="00B75C6D" w:rsidRPr="00750449">
        <w:rPr>
          <w:rFonts w:ascii="Times New Roman" w:hAnsi="Times New Roman" w:cs="Times New Roman"/>
          <w:sz w:val="28"/>
          <w:szCs w:val="28"/>
        </w:rPr>
        <w:t>установк</w:t>
      </w:r>
      <w:r w:rsidR="0028077B" w:rsidRPr="00750449">
        <w:rPr>
          <w:rFonts w:ascii="Times New Roman" w:hAnsi="Times New Roman" w:cs="Times New Roman"/>
          <w:sz w:val="28"/>
          <w:szCs w:val="28"/>
        </w:rPr>
        <w:t>а</w:t>
      </w:r>
      <w:r w:rsidR="00B75C6D" w:rsidRPr="00750449">
        <w:rPr>
          <w:rFonts w:ascii="Times New Roman" w:hAnsi="Times New Roman" w:cs="Times New Roman"/>
          <w:sz w:val="28"/>
          <w:szCs w:val="28"/>
        </w:rPr>
        <w:t xml:space="preserve"> специальных </w:t>
      </w:r>
      <w:r w:rsidR="0089590F" w:rsidRPr="00750449">
        <w:rPr>
          <w:rFonts w:ascii="Times New Roman" w:hAnsi="Times New Roman" w:cs="Times New Roman"/>
          <w:sz w:val="28"/>
          <w:szCs w:val="28"/>
        </w:rPr>
        <w:t xml:space="preserve">декоративных </w:t>
      </w:r>
      <w:r w:rsidR="00B75C6D" w:rsidRPr="00750449">
        <w:rPr>
          <w:rFonts w:ascii="Times New Roman" w:hAnsi="Times New Roman" w:cs="Times New Roman"/>
          <w:sz w:val="28"/>
          <w:szCs w:val="28"/>
        </w:rPr>
        <w:t>защитных сеток на уровне второго этажа</w:t>
      </w:r>
      <w:r w:rsidR="0028077B" w:rsidRPr="00750449">
        <w:rPr>
          <w:rFonts w:ascii="Times New Roman" w:hAnsi="Times New Roman" w:cs="Times New Roman"/>
          <w:sz w:val="28"/>
          <w:szCs w:val="28"/>
        </w:rPr>
        <w:t>, установка антиобледенительной системы, очистка водосточных желобов, возможно</w:t>
      </w:r>
      <w:r w:rsidR="00B75C6D" w:rsidRPr="00750449">
        <w:rPr>
          <w:rFonts w:ascii="Times New Roman" w:hAnsi="Times New Roman" w:cs="Times New Roman"/>
          <w:sz w:val="28"/>
          <w:szCs w:val="28"/>
        </w:rPr>
        <w:t xml:space="preserve"> применение электрического контура по внешнему периметру крыши</w:t>
      </w:r>
      <w:r w:rsidR="0028077B" w:rsidRPr="00750449">
        <w:rPr>
          <w:rFonts w:ascii="Times New Roman" w:hAnsi="Times New Roman" w:cs="Times New Roman"/>
          <w:sz w:val="28"/>
          <w:szCs w:val="28"/>
        </w:rPr>
        <w:t xml:space="preserve"> при соблюдении требований пожарной безопасности</w:t>
      </w:r>
      <w:r w:rsidR="00B75C6D" w:rsidRPr="00750449">
        <w:rPr>
          <w:rFonts w:ascii="Times New Roman" w:hAnsi="Times New Roman" w:cs="Times New Roman"/>
          <w:sz w:val="28"/>
          <w:szCs w:val="28"/>
        </w:rPr>
        <w:t>.</w:t>
      </w:r>
    </w:p>
    <w:p w:rsidR="00B75C6D" w:rsidRPr="00750449" w:rsidRDefault="007411A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зданий высотой два этажа и выше в</w:t>
      </w:r>
      <w:r w:rsidR="00FE53F6" w:rsidRPr="00750449">
        <w:rPr>
          <w:rFonts w:ascii="Times New Roman" w:hAnsi="Times New Roman" w:cs="Times New Roman"/>
          <w:sz w:val="28"/>
          <w:szCs w:val="28"/>
        </w:rPr>
        <w:t xml:space="preserve"> случае отсутствия защитного козырька входной группы, выполненной в плоскости стены, либо в нише здания, а также в случае совмещения основных пешеходных путей с отмосткой здания необходима установка специальных декоративных защитных сеток на уровне второго этажа с целью защиты пешеходов и выступающих стеклянных витрин от падения снежного настила и сосулек с края крыши, а также </w:t>
      </w:r>
      <w:r w:rsidR="00603693" w:rsidRPr="00750449">
        <w:rPr>
          <w:rFonts w:ascii="Times New Roman" w:hAnsi="Times New Roman" w:cs="Times New Roman"/>
          <w:sz w:val="28"/>
          <w:szCs w:val="28"/>
        </w:rPr>
        <w:t xml:space="preserve">от </w:t>
      </w:r>
      <w:r w:rsidR="00FE53F6" w:rsidRPr="00750449">
        <w:rPr>
          <w:rFonts w:ascii="Times New Roman" w:hAnsi="Times New Roman" w:cs="Times New Roman"/>
          <w:sz w:val="28"/>
          <w:szCs w:val="28"/>
        </w:rPr>
        <w:t xml:space="preserve">падения </w:t>
      </w:r>
      <w:r w:rsidR="00603693" w:rsidRPr="00750449">
        <w:rPr>
          <w:rFonts w:ascii="Times New Roman" w:hAnsi="Times New Roman" w:cs="Times New Roman"/>
          <w:sz w:val="28"/>
          <w:szCs w:val="28"/>
        </w:rPr>
        <w:t xml:space="preserve">отделочных и облицовочных материалов </w:t>
      </w:r>
      <w:r w:rsidR="00FE53F6" w:rsidRPr="00750449">
        <w:rPr>
          <w:rFonts w:ascii="Times New Roman" w:hAnsi="Times New Roman" w:cs="Times New Roman"/>
          <w:sz w:val="28"/>
          <w:szCs w:val="28"/>
        </w:rPr>
        <w:t>со стен зданий</w:t>
      </w:r>
      <w:r w:rsidR="008E38FD" w:rsidRPr="00750449">
        <w:rPr>
          <w:rFonts w:ascii="Times New Roman" w:hAnsi="Times New Roman" w:cs="Times New Roman"/>
          <w:sz w:val="28"/>
          <w:szCs w:val="28"/>
        </w:rPr>
        <w:t>.</w:t>
      </w:r>
    </w:p>
    <w:p w:rsidR="004E2DF3" w:rsidRPr="00750449" w:rsidRDefault="004E2DF3" w:rsidP="00750449">
      <w:pPr>
        <w:pStyle w:val="3"/>
        <w:spacing w:before="0" w:after="0"/>
        <w:rPr>
          <w:rFonts w:ascii="Times New Roman" w:hAnsi="Times New Roman" w:cs="Times New Roman"/>
          <w:b w:val="0"/>
          <w:sz w:val="28"/>
        </w:rPr>
      </w:pPr>
      <w:bookmarkStart w:id="67" w:name="_Toc41919630"/>
      <w:bookmarkStart w:id="68" w:name="_Toc41921340"/>
      <w:bookmarkStart w:id="69" w:name="_Toc49441647"/>
      <w:r w:rsidRPr="00750449">
        <w:rPr>
          <w:rFonts w:ascii="Times New Roman" w:hAnsi="Times New Roman" w:cs="Times New Roman"/>
          <w:b w:val="0"/>
          <w:sz w:val="28"/>
        </w:rPr>
        <w:t>Сток воды</w:t>
      </w:r>
      <w:bookmarkEnd w:id="67"/>
      <w:bookmarkEnd w:id="68"/>
      <w:bookmarkEnd w:id="69"/>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организации стока воды со скатных крыш через водосточные трубы требуется: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1) не допускать нарушений пластики фасадов при размещении труб на стенах здания, обеспечивать герметичность стыковых соединений и требуемую пропускную способность, исходя из расчетных объемов стока воды;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2) предусматривать обогрев ливнестоков и карнизов;</w:t>
      </w:r>
    </w:p>
    <w:p w:rsidR="00462CA8"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3) не допускать высоты свободного падения воды из выходного отверстия трубы более 20 сантиметров;</w:t>
      </w:r>
    </w:p>
    <w:p w:rsidR="00462CA8"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4) предусматривать в местах стока воды из трубы на пешеходные коммуникации устройство лотков в покрытии (закрытых или перекрытых решетка</w:t>
      </w:r>
      <w:r w:rsidR="00462CA8" w:rsidRPr="00750449">
        <w:rPr>
          <w:rFonts w:ascii="Times New Roman" w:hAnsi="Times New Roman" w:cs="Times New Roman"/>
          <w:sz w:val="28"/>
          <w:szCs w:val="28"/>
        </w:rPr>
        <w:t>ми согласно настоящим Правилам</w:t>
      </w:r>
      <w:r w:rsidR="0068158D">
        <w:rPr>
          <w:rFonts w:ascii="Times New Roman" w:hAnsi="Times New Roman" w:cs="Times New Roman"/>
          <w:sz w:val="28"/>
          <w:szCs w:val="28"/>
        </w:rPr>
        <w:t xml:space="preserve"> благоустройства</w:t>
      </w:r>
      <w:r w:rsidR="00462CA8" w:rsidRPr="00750449">
        <w:rPr>
          <w:rFonts w:ascii="Times New Roman" w:hAnsi="Times New Roman" w:cs="Times New Roman"/>
          <w:sz w:val="28"/>
          <w:szCs w:val="28"/>
        </w:rPr>
        <w:t>), рассчитанные на пропуск собирающихся объемов воды;</w:t>
      </w:r>
    </w:p>
    <w:p w:rsidR="009157D5"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5) предусматривать устройство дренажа в местах стока воды из трубы на газон</w:t>
      </w:r>
      <w:r w:rsidR="009157D5" w:rsidRPr="00750449">
        <w:rPr>
          <w:rFonts w:ascii="Times New Roman" w:hAnsi="Times New Roman" w:cs="Times New Roman"/>
          <w:sz w:val="28"/>
          <w:szCs w:val="28"/>
        </w:rPr>
        <w:t xml:space="preserve"> или иные мягкие виды покрытия;</w:t>
      </w:r>
    </w:p>
    <w:p w:rsidR="00B75C6D" w:rsidRPr="00750449" w:rsidRDefault="009157D5"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6) учитывать положения подпункта 4.1.6 настоящих Правил</w:t>
      </w:r>
      <w:r w:rsidR="0068158D" w:rsidRPr="0068158D">
        <w:rPr>
          <w:rFonts w:ascii="Times New Roman" w:hAnsi="Times New Roman" w:cs="Times New Roman"/>
          <w:sz w:val="28"/>
          <w:szCs w:val="28"/>
        </w:rPr>
        <w:t xml:space="preserve"> </w:t>
      </w:r>
      <w:r w:rsidR="0068158D">
        <w:rPr>
          <w:rFonts w:ascii="Times New Roman" w:hAnsi="Times New Roman" w:cs="Times New Roman"/>
          <w:sz w:val="28"/>
          <w:szCs w:val="28"/>
        </w:rPr>
        <w:t>благоустройства</w:t>
      </w:r>
      <w:r w:rsidR="00B75C6D" w:rsidRPr="00750449">
        <w:rPr>
          <w:rFonts w:ascii="Times New Roman" w:hAnsi="Times New Roman" w:cs="Times New Roman"/>
          <w:sz w:val="28"/>
          <w:szCs w:val="28"/>
        </w:rPr>
        <w:t>.</w:t>
      </w:r>
    </w:p>
    <w:p w:rsidR="002D1ABC" w:rsidRPr="00750449" w:rsidRDefault="002D1ABC" w:rsidP="00750449">
      <w:pPr>
        <w:pStyle w:val="3"/>
        <w:spacing w:before="0" w:after="0"/>
        <w:rPr>
          <w:rFonts w:ascii="Times New Roman" w:hAnsi="Times New Roman" w:cs="Times New Roman"/>
          <w:b w:val="0"/>
          <w:sz w:val="28"/>
        </w:rPr>
      </w:pPr>
      <w:bookmarkStart w:id="70" w:name="_Toc41919631"/>
      <w:bookmarkStart w:id="71" w:name="_Toc41921341"/>
      <w:bookmarkStart w:id="72" w:name="_Toc49441648"/>
      <w:r w:rsidRPr="00750449">
        <w:rPr>
          <w:rFonts w:ascii="Times New Roman" w:hAnsi="Times New Roman" w:cs="Times New Roman"/>
          <w:b w:val="0"/>
          <w:sz w:val="28"/>
        </w:rPr>
        <w:t>Техническое состояние</w:t>
      </w:r>
      <w:bookmarkEnd w:id="70"/>
      <w:bookmarkEnd w:id="71"/>
      <w:bookmarkEnd w:id="72"/>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соблюдении инструкции по безопасной эксплуатации объекты (здания и сооружения) должны сохранять свои свойства в течение срока службы, устанавливаемого в задании на проектирование. Обследование и мониторинг технического состояния дома могут осуществляться с учетом ГОСТ.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Конструкции и детали должны быть выполнены из материалов, обладающих стойкостью к возможным воздействиям влаги, низких температур, при наличии агрессивной среды, биологических и других неблагоприятных факторов согласно СП 28.13330</w:t>
      </w:r>
      <w:r w:rsidR="00C27916">
        <w:rPr>
          <w:rFonts w:ascii="Times New Roman" w:hAnsi="Times New Roman" w:cs="Times New Roman"/>
          <w:sz w:val="28"/>
          <w:szCs w:val="28"/>
        </w:rPr>
        <w:t>.2012</w:t>
      </w:r>
      <w:r w:rsidRPr="00750449">
        <w:rPr>
          <w:rFonts w:ascii="Times New Roman" w:hAnsi="Times New Roman" w:cs="Times New Roman"/>
          <w:sz w:val="28"/>
          <w:szCs w:val="28"/>
        </w:rPr>
        <w:t>, а также с учетом методического пособия "Противопожарные мероприятия при проектировании фасадных систем" (разработанного Министерством строительства и жилищно-коммунального хозяйства РФ, Федеральным автономным учреждением "Федеральный центр нормирования, стандартизации и оценки соответствия в строительстве" 2017 г.</w:t>
      </w:r>
    </w:p>
    <w:p w:rsidR="00B75C6D" w:rsidRPr="00750449" w:rsidRDefault="0052104D" w:rsidP="00750449">
      <w:pPr>
        <w:pStyle w:val="2"/>
        <w:spacing w:before="0"/>
        <w:rPr>
          <w:rFonts w:ascii="Times New Roman" w:hAnsi="Times New Roman" w:cs="Times New Roman"/>
          <w:b w:val="0"/>
          <w:sz w:val="28"/>
          <w:szCs w:val="28"/>
        </w:rPr>
      </w:pPr>
      <w:bookmarkStart w:id="73" w:name="_Toc41919632"/>
      <w:bookmarkStart w:id="74" w:name="_Toc41921342"/>
      <w:bookmarkStart w:id="75" w:name="_Toc49441649"/>
      <w:r w:rsidRPr="00750449">
        <w:rPr>
          <w:rFonts w:ascii="Times New Roman" w:hAnsi="Times New Roman" w:cs="Times New Roman"/>
          <w:b w:val="0"/>
          <w:sz w:val="28"/>
          <w:szCs w:val="28"/>
        </w:rPr>
        <w:t>Дополнительные т</w:t>
      </w:r>
      <w:r w:rsidR="00B75C6D" w:rsidRPr="00750449">
        <w:rPr>
          <w:rFonts w:ascii="Times New Roman" w:hAnsi="Times New Roman" w:cs="Times New Roman"/>
          <w:b w:val="0"/>
          <w:sz w:val="28"/>
          <w:szCs w:val="28"/>
        </w:rPr>
        <w:t>ребования к архитектурному облику многоквартирных жилых домов</w:t>
      </w:r>
      <w:r w:rsidR="006D16A1" w:rsidRPr="00750449">
        <w:rPr>
          <w:rFonts w:ascii="Times New Roman" w:hAnsi="Times New Roman" w:cs="Times New Roman"/>
          <w:b w:val="0"/>
          <w:sz w:val="28"/>
          <w:szCs w:val="28"/>
        </w:rPr>
        <w:t xml:space="preserve"> при </w:t>
      </w:r>
      <w:r w:rsidR="00F063F8" w:rsidRPr="00750449">
        <w:rPr>
          <w:rFonts w:ascii="Times New Roman" w:hAnsi="Times New Roman" w:cs="Times New Roman"/>
          <w:b w:val="0"/>
          <w:sz w:val="28"/>
          <w:szCs w:val="28"/>
        </w:rPr>
        <w:t xml:space="preserve">реконструкции </w:t>
      </w:r>
      <w:r w:rsidR="00FC633F" w:rsidRPr="00750449">
        <w:rPr>
          <w:rFonts w:ascii="Times New Roman" w:hAnsi="Times New Roman" w:cs="Times New Roman"/>
          <w:b w:val="0"/>
          <w:sz w:val="28"/>
          <w:szCs w:val="28"/>
        </w:rPr>
        <w:t xml:space="preserve">и </w:t>
      </w:r>
      <w:r w:rsidR="006D16A1" w:rsidRPr="00750449">
        <w:rPr>
          <w:rFonts w:ascii="Times New Roman" w:hAnsi="Times New Roman" w:cs="Times New Roman"/>
          <w:b w:val="0"/>
          <w:sz w:val="28"/>
          <w:szCs w:val="28"/>
        </w:rPr>
        <w:t>новом строительстве</w:t>
      </w:r>
      <w:bookmarkEnd w:id="73"/>
      <w:bookmarkEnd w:id="74"/>
      <w:bookmarkEnd w:id="75"/>
    </w:p>
    <w:p w:rsidR="00B75C6D" w:rsidRPr="00750449" w:rsidRDefault="00DC749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w:t>
      </w:r>
      <w:r w:rsidR="00B75C6D" w:rsidRPr="00750449">
        <w:rPr>
          <w:rFonts w:ascii="Times New Roman" w:hAnsi="Times New Roman" w:cs="Times New Roman"/>
          <w:sz w:val="28"/>
          <w:szCs w:val="28"/>
        </w:rPr>
        <w:t>рхитектурный облик должен в первую очередь отражать назначение здания, его функциональную структуру, организацию внутренних пространств, связь с внешней средой, замкнутость или отк</w:t>
      </w:r>
      <w:r w:rsidRPr="00750449">
        <w:rPr>
          <w:rFonts w:ascii="Times New Roman" w:hAnsi="Times New Roman" w:cs="Times New Roman"/>
          <w:sz w:val="28"/>
          <w:szCs w:val="28"/>
        </w:rPr>
        <w:t xml:space="preserve">рытость во внешнее пространство, </w:t>
      </w:r>
      <w:r w:rsidR="00B75C6D" w:rsidRPr="00750449">
        <w:rPr>
          <w:rFonts w:ascii="Times New Roman" w:hAnsi="Times New Roman" w:cs="Times New Roman"/>
          <w:sz w:val="28"/>
          <w:szCs w:val="28"/>
        </w:rPr>
        <w:t>климатические особенности региона (световой климат, направления преобладающих ветров в разное время года, низкие температуры воздуха и снегозаносы)</w:t>
      </w:r>
      <w:r w:rsidRPr="00750449">
        <w:rPr>
          <w:rFonts w:ascii="Times New Roman" w:hAnsi="Times New Roman" w:cs="Times New Roman"/>
          <w:sz w:val="28"/>
          <w:szCs w:val="28"/>
        </w:rPr>
        <w:t>.</w:t>
      </w:r>
    </w:p>
    <w:p w:rsidR="00DC749D" w:rsidRPr="00750449" w:rsidRDefault="00DC749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Состав дома должен включать различные типы квартир, учитывающих демографические потребности жителей города Нижневартовска, социальные потребности и поведенческие особенности, характерные для различных групп населения. </w:t>
      </w:r>
    </w:p>
    <w:p w:rsidR="00DC749D" w:rsidRPr="00750449" w:rsidRDefault="00DC749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Строительство и реконструкцию необходимо проводить с применением современных качественных и экологичных отделочных материалов и конструкций. </w:t>
      </w:r>
      <w:r w:rsidR="007F3620" w:rsidRPr="00750449">
        <w:rPr>
          <w:rFonts w:ascii="Times New Roman" w:hAnsi="Times New Roman" w:cs="Times New Roman"/>
          <w:sz w:val="28"/>
          <w:szCs w:val="28"/>
        </w:rPr>
        <w:t xml:space="preserve">Возможно </w:t>
      </w:r>
      <w:r w:rsidRPr="00750449">
        <w:rPr>
          <w:rFonts w:ascii="Times New Roman" w:hAnsi="Times New Roman" w:cs="Times New Roman"/>
          <w:sz w:val="28"/>
          <w:szCs w:val="28"/>
        </w:rPr>
        <w:t>применени</w:t>
      </w:r>
      <w:r w:rsidR="007F3620" w:rsidRPr="00750449">
        <w:rPr>
          <w:rFonts w:ascii="Times New Roman" w:hAnsi="Times New Roman" w:cs="Times New Roman"/>
          <w:sz w:val="28"/>
          <w:szCs w:val="28"/>
        </w:rPr>
        <w:t>е</w:t>
      </w:r>
      <w:r w:rsidRPr="00750449">
        <w:rPr>
          <w:rFonts w:ascii="Times New Roman" w:hAnsi="Times New Roman" w:cs="Times New Roman"/>
          <w:sz w:val="28"/>
          <w:szCs w:val="28"/>
        </w:rPr>
        <w:t xml:space="preserve"> для стеновых панелей и оконных заполнений алюминия, нержавеющей стали, медных сплавов, эмалей, стекла, пластиков и других новых материалов</w:t>
      </w:r>
      <w:r w:rsidR="00CC688A" w:rsidRPr="00750449">
        <w:rPr>
          <w:rFonts w:ascii="Times New Roman" w:hAnsi="Times New Roman" w:cs="Times New Roman"/>
          <w:sz w:val="28"/>
          <w:szCs w:val="28"/>
        </w:rPr>
        <w:t>, соответствующих действующим противопожарным нормам</w:t>
      </w:r>
      <w:r w:rsidR="007F3620" w:rsidRPr="00750449">
        <w:rPr>
          <w:rFonts w:ascii="Times New Roman" w:hAnsi="Times New Roman" w:cs="Times New Roman"/>
          <w:sz w:val="28"/>
          <w:szCs w:val="28"/>
        </w:rPr>
        <w:t>. П</w:t>
      </w:r>
      <w:r w:rsidRPr="00750449">
        <w:rPr>
          <w:rFonts w:ascii="Times New Roman" w:hAnsi="Times New Roman" w:cs="Times New Roman"/>
          <w:sz w:val="28"/>
          <w:szCs w:val="28"/>
        </w:rPr>
        <w:t>ри введении цвета предпочтение отдавать естествен</w:t>
      </w:r>
      <w:r w:rsidR="007F3620" w:rsidRPr="00750449">
        <w:rPr>
          <w:rFonts w:ascii="Times New Roman" w:hAnsi="Times New Roman" w:cs="Times New Roman"/>
          <w:sz w:val="28"/>
          <w:szCs w:val="28"/>
        </w:rPr>
        <w:t>ным цветам различных материалов.</w:t>
      </w:r>
    </w:p>
    <w:p w:rsidR="00B75C6D" w:rsidRPr="00750449" w:rsidRDefault="007F3620"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w:t>
      </w:r>
      <w:r w:rsidR="00B75C6D" w:rsidRPr="00750449">
        <w:rPr>
          <w:rFonts w:ascii="Times New Roman" w:hAnsi="Times New Roman" w:cs="Times New Roman"/>
          <w:sz w:val="28"/>
          <w:szCs w:val="28"/>
        </w:rPr>
        <w:t>оздание художественной выразительности архитектурного образа посредством ритмического повторения отдельных деталей и частей (колонн, балконов, эркеров и т.д.) или, наоборот, резким выделением главных или иных частей здания</w:t>
      </w:r>
      <w:r w:rsidRPr="00750449">
        <w:rPr>
          <w:rFonts w:ascii="Times New Roman" w:hAnsi="Times New Roman" w:cs="Times New Roman"/>
          <w:sz w:val="28"/>
          <w:szCs w:val="28"/>
        </w:rPr>
        <w:t xml:space="preserve">, введением разнообразных форм и материалов, </w:t>
      </w:r>
      <w:r w:rsidR="00B75C6D" w:rsidRPr="00750449">
        <w:rPr>
          <w:rFonts w:ascii="Times New Roman" w:hAnsi="Times New Roman" w:cs="Times New Roman"/>
          <w:sz w:val="28"/>
          <w:szCs w:val="28"/>
        </w:rPr>
        <w:t>применени</w:t>
      </w:r>
      <w:r w:rsidRPr="00750449">
        <w:rPr>
          <w:rFonts w:ascii="Times New Roman" w:hAnsi="Times New Roman" w:cs="Times New Roman"/>
          <w:sz w:val="28"/>
          <w:szCs w:val="28"/>
        </w:rPr>
        <w:t>я</w:t>
      </w:r>
      <w:r w:rsidR="00B75C6D" w:rsidRPr="00750449">
        <w:rPr>
          <w:rFonts w:ascii="Times New Roman" w:hAnsi="Times New Roman" w:cs="Times New Roman"/>
          <w:sz w:val="28"/>
          <w:szCs w:val="28"/>
        </w:rPr>
        <w:t xml:space="preserve"> р</w:t>
      </w:r>
      <w:r w:rsidRPr="00750449">
        <w:rPr>
          <w:rFonts w:ascii="Times New Roman" w:hAnsi="Times New Roman" w:cs="Times New Roman"/>
          <w:sz w:val="28"/>
          <w:szCs w:val="28"/>
        </w:rPr>
        <w:t>азной этажности в одном объекте. В</w:t>
      </w:r>
      <w:r w:rsidR="00B75C6D" w:rsidRPr="00750449">
        <w:rPr>
          <w:rFonts w:ascii="Times New Roman" w:hAnsi="Times New Roman" w:cs="Times New Roman"/>
          <w:sz w:val="28"/>
          <w:szCs w:val="28"/>
        </w:rPr>
        <w:t xml:space="preserve"> жилых домах свыше 7 этажей </w:t>
      </w:r>
      <w:r w:rsidRPr="00750449">
        <w:rPr>
          <w:rFonts w:ascii="Times New Roman" w:hAnsi="Times New Roman" w:cs="Times New Roman"/>
          <w:sz w:val="28"/>
          <w:szCs w:val="28"/>
        </w:rPr>
        <w:t xml:space="preserve">необходимо </w:t>
      </w:r>
      <w:r w:rsidR="00B75C6D" w:rsidRPr="00750449">
        <w:rPr>
          <w:rFonts w:ascii="Times New Roman" w:hAnsi="Times New Roman" w:cs="Times New Roman"/>
          <w:sz w:val="28"/>
          <w:szCs w:val="28"/>
        </w:rPr>
        <w:t xml:space="preserve">использовать </w:t>
      </w:r>
      <w:r w:rsidR="008955EC" w:rsidRPr="00750449">
        <w:rPr>
          <w:rFonts w:ascii="Times New Roman" w:hAnsi="Times New Roman" w:cs="Times New Roman"/>
          <w:sz w:val="28"/>
          <w:szCs w:val="28"/>
        </w:rPr>
        <w:t>архитектурные приемы,</w:t>
      </w:r>
      <w:r w:rsidR="00B75C6D" w:rsidRPr="00750449">
        <w:rPr>
          <w:rFonts w:ascii="Times New Roman" w:hAnsi="Times New Roman" w:cs="Times New Roman"/>
          <w:sz w:val="28"/>
          <w:szCs w:val="28"/>
        </w:rPr>
        <w:t xml:space="preserve"> визуально уменьшающие этажность для более комфортного их восприятия</w:t>
      </w:r>
      <w:r w:rsidRPr="00750449">
        <w:rPr>
          <w:rFonts w:ascii="Times New Roman" w:hAnsi="Times New Roman" w:cs="Times New Roman"/>
          <w:sz w:val="28"/>
          <w:szCs w:val="28"/>
        </w:rPr>
        <w:t>.</w:t>
      </w:r>
    </w:p>
    <w:p w:rsidR="00B75C6D" w:rsidRPr="00750449" w:rsidRDefault="00CC688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в</w:t>
      </w:r>
      <w:r w:rsidR="00B75C6D" w:rsidRPr="00750449">
        <w:rPr>
          <w:rFonts w:ascii="Times New Roman" w:hAnsi="Times New Roman" w:cs="Times New Roman"/>
          <w:sz w:val="28"/>
          <w:szCs w:val="28"/>
        </w:rPr>
        <w:t>строенны</w:t>
      </w:r>
      <w:r w:rsidRPr="00750449">
        <w:rPr>
          <w:rFonts w:ascii="Times New Roman" w:hAnsi="Times New Roman" w:cs="Times New Roman"/>
          <w:sz w:val="28"/>
          <w:szCs w:val="28"/>
        </w:rPr>
        <w:t>х</w:t>
      </w:r>
      <w:r w:rsidR="00B75C6D" w:rsidRPr="00750449">
        <w:rPr>
          <w:rFonts w:ascii="Times New Roman" w:hAnsi="Times New Roman" w:cs="Times New Roman"/>
          <w:sz w:val="28"/>
          <w:szCs w:val="28"/>
        </w:rPr>
        <w:t xml:space="preserve"> </w:t>
      </w:r>
      <w:r w:rsidR="007F3620" w:rsidRPr="00750449">
        <w:rPr>
          <w:rFonts w:ascii="Times New Roman" w:hAnsi="Times New Roman" w:cs="Times New Roman"/>
          <w:sz w:val="28"/>
          <w:szCs w:val="28"/>
        </w:rPr>
        <w:t xml:space="preserve">нежилые помещения в </w:t>
      </w:r>
      <w:r w:rsidR="00B75C6D" w:rsidRPr="00750449">
        <w:rPr>
          <w:rFonts w:ascii="Times New Roman" w:hAnsi="Times New Roman" w:cs="Times New Roman"/>
          <w:sz w:val="28"/>
          <w:szCs w:val="28"/>
        </w:rPr>
        <w:t>жилых дом</w:t>
      </w:r>
      <w:r w:rsidR="007F3620" w:rsidRPr="00750449">
        <w:rPr>
          <w:rFonts w:ascii="Times New Roman" w:hAnsi="Times New Roman" w:cs="Times New Roman"/>
          <w:sz w:val="28"/>
          <w:szCs w:val="28"/>
        </w:rPr>
        <w:t xml:space="preserve">ах </w:t>
      </w:r>
      <w:r w:rsidRPr="00750449">
        <w:rPr>
          <w:rFonts w:ascii="Times New Roman" w:hAnsi="Times New Roman" w:cs="Times New Roman"/>
          <w:sz w:val="28"/>
          <w:szCs w:val="28"/>
        </w:rPr>
        <w:t xml:space="preserve">допускается </w:t>
      </w:r>
      <w:r w:rsidR="007F3620" w:rsidRPr="00750449">
        <w:rPr>
          <w:rFonts w:ascii="Times New Roman" w:hAnsi="Times New Roman" w:cs="Times New Roman"/>
          <w:sz w:val="28"/>
          <w:szCs w:val="28"/>
        </w:rPr>
        <w:t>только в случае возможности организации их беспрепятственного обслуживания</w:t>
      </w:r>
      <w:r w:rsidRPr="00750449">
        <w:rPr>
          <w:rFonts w:ascii="Times New Roman" w:hAnsi="Times New Roman" w:cs="Times New Roman"/>
          <w:sz w:val="28"/>
          <w:szCs w:val="28"/>
        </w:rPr>
        <w:t>, не создавая помех жителям жилого дома.</w:t>
      </w:r>
    </w:p>
    <w:p w:rsidR="00C96EAF" w:rsidRPr="00750449" w:rsidRDefault="00C96EAF"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Планирование здания, в том числе всех жилых помещений и помещений общего пользования, независимо от этажа расположения, необходимо осуществлять в соответствии с требованиями маломобильных групп населения.</w:t>
      </w:r>
      <w:r w:rsidR="00322C32" w:rsidRPr="00750449">
        <w:rPr>
          <w:rFonts w:ascii="Times New Roman" w:hAnsi="Times New Roman" w:cs="Times New Roman"/>
          <w:sz w:val="28"/>
          <w:szCs w:val="28"/>
        </w:rPr>
        <w:t xml:space="preserve"> Входные группы, а также вход в кабину лифта рекомендуется размещать в одном уровне с тротуаром. </w:t>
      </w:r>
      <w:r w:rsidR="00E00B0E" w:rsidRPr="00750449">
        <w:rPr>
          <w:rFonts w:ascii="Times New Roman" w:hAnsi="Times New Roman" w:cs="Times New Roman"/>
          <w:sz w:val="28"/>
          <w:szCs w:val="28"/>
        </w:rPr>
        <w:t>При наличии двух входов возможно устройство безбарьерного входа только с одной стороны.</w:t>
      </w:r>
    </w:p>
    <w:p w:rsidR="00E00B0E" w:rsidRPr="00750449" w:rsidRDefault="00E00B0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Во входных группах рекомендуется размещать помещения для хранения средств легкой мобильности</w:t>
      </w:r>
      <w:r w:rsidR="006B7E7F" w:rsidRPr="00750449">
        <w:rPr>
          <w:rFonts w:ascii="Times New Roman" w:hAnsi="Times New Roman" w:cs="Times New Roman"/>
          <w:sz w:val="28"/>
          <w:szCs w:val="28"/>
        </w:rPr>
        <w:t>, кладовых, коллективных пространств</w:t>
      </w:r>
      <w:r w:rsidR="00C16F8C" w:rsidRPr="00750449">
        <w:rPr>
          <w:rFonts w:ascii="Times New Roman" w:hAnsi="Times New Roman" w:cs="Times New Roman"/>
          <w:sz w:val="28"/>
          <w:szCs w:val="28"/>
        </w:rPr>
        <w:t>.</w:t>
      </w:r>
    </w:p>
    <w:p w:rsidR="00865B73" w:rsidRPr="00750449" w:rsidRDefault="00865B73"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квартир, расположенных в первых этажах, возможно устройство индивидуальных входов в здания.</w:t>
      </w:r>
    </w:p>
    <w:p w:rsidR="00322C32" w:rsidRPr="00750449" w:rsidRDefault="00DC749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проектировании рекомендуется применение свободной планировки с выделением прихожих, туалетных и ванных комнат. </w:t>
      </w:r>
      <w:r w:rsidR="004D6A71" w:rsidRPr="00750449">
        <w:rPr>
          <w:rFonts w:ascii="Times New Roman" w:hAnsi="Times New Roman" w:cs="Times New Roman"/>
          <w:sz w:val="28"/>
          <w:szCs w:val="28"/>
        </w:rPr>
        <w:t>М</w:t>
      </w:r>
      <w:r w:rsidR="00322C32" w:rsidRPr="00750449">
        <w:rPr>
          <w:rFonts w:ascii="Times New Roman" w:hAnsi="Times New Roman" w:cs="Times New Roman"/>
          <w:sz w:val="28"/>
          <w:szCs w:val="28"/>
        </w:rPr>
        <w:t>инимальн</w:t>
      </w:r>
      <w:r w:rsidR="004D6A71" w:rsidRPr="00750449">
        <w:rPr>
          <w:rFonts w:ascii="Times New Roman" w:hAnsi="Times New Roman" w:cs="Times New Roman"/>
          <w:sz w:val="28"/>
          <w:szCs w:val="28"/>
        </w:rPr>
        <w:t>ая</w:t>
      </w:r>
      <w:r w:rsidR="00322C32" w:rsidRPr="00750449">
        <w:rPr>
          <w:rFonts w:ascii="Times New Roman" w:hAnsi="Times New Roman" w:cs="Times New Roman"/>
          <w:sz w:val="28"/>
          <w:szCs w:val="28"/>
        </w:rPr>
        <w:t xml:space="preserve"> высот</w:t>
      </w:r>
      <w:r w:rsidR="004D6A71" w:rsidRPr="00750449">
        <w:rPr>
          <w:rFonts w:ascii="Times New Roman" w:hAnsi="Times New Roman" w:cs="Times New Roman"/>
          <w:sz w:val="28"/>
          <w:szCs w:val="28"/>
        </w:rPr>
        <w:t>а</w:t>
      </w:r>
      <w:r w:rsidR="00322C32" w:rsidRPr="00750449">
        <w:rPr>
          <w:rFonts w:ascii="Times New Roman" w:hAnsi="Times New Roman" w:cs="Times New Roman"/>
          <w:sz w:val="28"/>
          <w:szCs w:val="28"/>
        </w:rPr>
        <w:t xml:space="preserve"> жилых помещений </w:t>
      </w:r>
      <w:r w:rsidR="004D6A71" w:rsidRPr="00750449">
        <w:rPr>
          <w:rFonts w:ascii="Times New Roman" w:hAnsi="Times New Roman" w:cs="Times New Roman"/>
          <w:sz w:val="28"/>
          <w:szCs w:val="28"/>
        </w:rPr>
        <w:t>должна соответствовать санитарным</w:t>
      </w:r>
      <w:r w:rsidR="00322C32" w:rsidRPr="00750449">
        <w:rPr>
          <w:rFonts w:ascii="Times New Roman" w:hAnsi="Times New Roman" w:cs="Times New Roman"/>
          <w:sz w:val="28"/>
          <w:szCs w:val="28"/>
        </w:rPr>
        <w:t xml:space="preserve"> требованиями</w:t>
      </w:r>
      <w:r w:rsidR="004D6A71" w:rsidRPr="00750449">
        <w:rPr>
          <w:rFonts w:ascii="Times New Roman" w:hAnsi="Times New Roman" w:cs="Times New Roman"/>
          <w:sz w:val="28"/>
          <w:szCs w:val="28"/>
        </w:rPr>
        <w:t>.</w:t>
      </w:r>
    </w:p>
    <w:p w:rsidR="00B75C6D" w:rsidRPr="00750449" w:rsidRDefault="006B7E7F"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Конфигурация и расположение световых </w:t>
      </w:r>
      <w:r w:rsidR="008955EC" w:rsidRPr="00750449">
        <w:rPr>
          <w:rFonts w:ascii="Times New Roman" w:hAnsi="Times New Roman" w:cs="Times New Roman"/>
          <w:sz w:val="28"/>
          <w:szCs w:val="28"/>
        </w:rPr>
        <w:t>проемов должны</w:t>
      </w:r>
      <w:r w:rsidRPr="00750449">
        <w:rPr>
          <w:rFonts w:ascii="Times New Roman" w:hAnsi="Times New Roman" w:cs="Times New Roman"/>
          <w:sz w:val="28"/>
          <w:szCs w:val="28"/>
        </w:rPr>
        <w:t xml:space="preserve"> обеспечивать достаточную освещенность помещений в дневное время.</w:t>
      </w:r>
    </w:p>
    <w:p w:rsidR="00B75C6D" w:rsidRPr="00750449" w:rsidRDefault="00B75C6D" w:rsidP="00750449">
      <w:pPr>
        <w:pStyle w:val="1"/>
        <w:spacing w:before="0" w:after="0"/>
        <w:rPr>
          <w:b w:val="0"/>
        </w:rPr>
      </w:pPr>
      <w:bookmarkStart w:id="76" w:name="_Toc41919633"/>
      <w:bookmarkStart w:id="77" w:name="_Toc41921343"/>
      <w:bookmarkStart w:id="78" w:name="_Toc49441650"/>
      <w:r w:rsidRPr="00750449">
        <w:rPr>
          <w:b w:val="0"/>
          <w:spacing w:val="2"/>
          <w:lang w:eastAsia="ru-RU"/>
        </w:rPr>
        <w:t>Раздел. П</w:t>
      </w:r>
      <w:r w:rsidRPr="00750449">
        <w:rPr>
          <w:b w:val="0"/>
        </w:rPr>
        <w:t>роектирование</w:t>
      </w:r>
      <w:r w:rsidR="00554A27" w:rsidRPr="00750449">
        <w:rPr>
          <w:b w:val="0"/>
        </w:rPr>
        <w:t xml:space="preserve"> и </w:t>
      </w:r>
      <w:r w:rsidRPr="00750449">
        <w:rPr>
          <w:b w:val="0"/>
        </w:rPr>
        <w:t>размещение элементов благоустройства.</w:t>
      </w:r>
      <w:bookmarkEnd w:id="76"/>
      <w:bookmarkEnd w:id="77"/>
      <w:bookmarkEnd w:id="78"/>
    </w:p>
    <w:p w:rsidR="00B75C6D" w:rsidRPr="00750449" w:rsidRDefault="00B75C6D" w:rsidP="00750449">
      <w:pPr>
        <w:pStyle w:val="2"/>
        <w:spacing w:before="0"/>
        <w:rPr>
          <w:rFonts w:ascii="Times New Roman" w:hAnsi="Times New Roman" w:cs="Times New Roman"/>
          <w:b w:val="0"/>
          <w:sz w:val="28"/>
          <w:szCs w:val="28"/>
        </w:rPr>
      </w:pPr>
      <w:bookmarkStart w:id="79" w:name="_Toc41919634"/>
      <w:bookmarkStart w:id="80" w:name="_Toc41921344"/>
      <w:bookmarkStart w:id="81" w:name="_Toc49441651"/>
      <w:r w:rsidRPr="00750449">
        <w:rPr>
          <w:rFonts w:ascii="Times New Roman" w:hAnsi="Times New Roman" w:cs="Times New Roman"/>
          <w:b w:val="0"/>
          <w:sz w:val="28"/>
          <w:szCs w:val="28"/>
        </w:rPr>
        <w:t>Элементы озеленения</w:t>
      </w:r>
      <w:bookmarkEnd w:id="79"/>
      <w:bookmarkEnd w:id="80"/>
      <w:bookmarkEnd w:id="81"/>
    </w:p>
    <w:p w:rsidR="00246C31" w:rsidRPr="00750449" w:rsidRDefault="00246C31" w:rsidP="00750449">
      <w:pPr>
        <w:pStyle w:val="a2"/>
        <w:spacing w:before="0" w:after="0"/>
        <w:rPr>
          <w:rFonts w:ascii="Times New Roman" w:hAnsi="Times New Roman" w:cs="Times New Roman"/>
          <w:sz w:val="28"/>
          <w:szCs w:val="28"/>
        </w:rPr>
      </w:pPr>
      <w:bookmarkStart w:id="82" w:name="_Toc41919635"/>
      <w:bookmarkStart w:id="83" w:name="_Toc41921345"/>
      <w:r w:rsidRPr="00750449">
        <w:rPr>
          <w:rFonts w:ascii="Times New Roman" w:hAnsi="Times New Roman" w:cs="Times New Roman"/>
          <w:sz w:val="28"/>
          <w:szCs w:val="28"/>
        </w:rPr>
        <w:t>К элементам озеленения относятся: массивы, группы деревьев и кустарников естественного или искусственного происхождения в различных видах посадок (аллейные, рядовые; групповые), одиночные растения (ординары; солитеры), боскеты, живые изгороди, бордюры, цветники (клумбы, рабатки, арабески, миксбордеры), газоны, декоративные композиции, рокарии, устройства вертикального и мобильного озеленения с растениями относят к элементам озеленения.</w:t>
      </w:r>
    </w:p>
    <w:p w:rsidR="00246C31" w:rsidRPr="00750449" w:rsidRDefault="00246C31"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Проектировать элементы озеленения необходимо с учетом требований и рекомендаций, содержащихся в Генеральной схеме озеленения города Нижневартовска.</w:t>
      </w:r>
    </w:p>
    <w:p w:rsidR="00246C31" w:rsidRPr="00750449" w:rsidRDefault="00246C31"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посадки выбирают здоровые растения, с развитой корневой системой, устойчивые к низким температурным режимам и городским условиям, саженцы деревьев и кустарников должны соответствовать качественным показателям, содержащимся в Генеральной схеме озеленения города Нижневартовска. На выбор посадочного материала влияет функциональное назначение зеленых насаждений, экологическое состояние среды, тип грунта и уровень грунтовых вод, расположение зданий, строений, сооружений, элементов благоустройства и инженерных коммуникаций.</w:t>
      </w:r>
    </w:p>
    <w:p w:rsidR="00246C31" w:rsidRPr="00750449" w:rsidRDefault="00246C31"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Элементы озеленения подлежат инвентаризации в соответствии с предложениями по ведению учета зеленых насаждений и паспортизации зеленых насаждений озелененных территорий, содержащимися в Генеральной схеме озеленения города Нижневартовска.</w:t>
      </w:r>
    </w:p>
    <w:p w:rsidR="00B75C6D" w:rsidRPr="00750449" w:rsidRDefault="00B75C6D" w:rsidP="00750449">
      <w:pPr>
        <w:pStyle w:val="2"/>
        <w:spacing w:before="0"/>
        <w:rPr>
          <w:rFonts w:ascii="Times New Roman" w:hAnsi="Times New Roman" w:cs="Times New Roman"/>
          <w:b w:val="0"/>
          <w:sz w:val="28"/>
          <w:szCs w:val="28"/>
        </w:rPr>
      </w:pPr>
      <w:bookmarkStart w:id="84" w:name="_Toc49441652"/>
      <w:r w:rsidRPr="00750449">
        <w:rPr>
          <w:rFonts w:ascii="Times New Roman" w:hAnsi="Times New Roman" w:cs="Times New Roman"/>
          <w:b w:val="0"/>
          <w:sz w:val="28"/>
          <w:szCs w:val="28"/>
        </w:rPr>
        <w:t>Покрытия</w:t>
      </w:r>
      <w:bookmarkEnd w:id="82"/>
      <w:bookmarkEnd w:id="83"/>
      <w:bookmarkEnd w:id="84"/>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Покрытия поверхности обеспечивают условия безопасного и комфортного передвижения, а также формируют архитектурно-художественный облик среды. Для целей благоустройства территории определяются следующие виды покрытий: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твердые (капитальные) - монолитные или сборные, выполняемые из асфальтобетона, цементобетона, природн</w:t>
      </w:r>
      <w:r w:rsidR="001D07AC" w:rsidRPr="00750449">
        <w:rPr>
          <w:rFonts w:ascii="Times New Roman" w:hAnsi="Times New Roman" w:cs="Times New Roman"/>
          <w:sz w:val="28"/>
          <w:szCs w:val="28"/>
        </w:rPr>
        <w:t>ого камня и подобных материалов</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мягкие (некапитальные) - выполняемые из природных или искусственных сыпучих материалов (песок, щебень, гранитные высевки, керамзит, резиновая крошка и другие), находящихся в естественном состоянии, сухих смесях, уплотненных или укрепленных вяжущими составами;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газонные, выполняемые по специальным технологиям подготовки и посадки травяного покрова;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комбинированные, представляющие сочетания покрытий, указанных выше</w:t>
      </w:r>
      <w:r w:rsidR="001D07AC" w:rsidRPr="00750449">
        <w:rPr>
          <w:rFonts w:ascii="Times New Roman" w:hAnsi="Times New Roman" w:cs="Times New Roman"/>
          <w:sz w:val="28"/>
          <w:szCs w:val="28"/>
        </w:rPr>
        <w:t>, в том числе покрытия с использованием дерева</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проектируемого объекта не допускается наличие участков почвы без перечисленных видов покрытий, за исключением дорожно-тропиночной сети на участках территории в процессе реконструкции и строительства.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Применяемый вид покрытия необходимо устанавливать прочным, ремонтопригодным, экологичным, не допускающим скольжения. Выбор видов покрытия следует принимать в соответствии с их целевым назначением: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твердых - с учетом возможных предельных нагрузок, характера и состава движения, противопожарных требований, действующих на момент проектирования;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мягких - с учетом их специфических свойств при благоустройстве отдельных видов территорий (детских, спортивных площадок, площадок для выгула собак, прогулочных дорожек и подобных объектов); газонных и комбинированных, как наиболее экологичных.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Твердые виды покрытия необходимо устанавливать с шероховатой поверхностью с коэффициентом сцепления в сухом состоянии не менее 0,6, в мокром - не менее 0,4. Не допускается применение в качестве покрытия кафельной, метлахской плитки, гладких или отполированных плит из искусственного и естественного камня на территории пешеходных коммуникаций, на ступенях лестниц, площадках крылец входных групп зданий.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проектируемых лестничных маршах первую и последнюю ступени необходимо предусматривать контрастных тонов, материалом покрытия общего для всего марша.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Следует предусматривать уклон поверхности твердых видов покрытия, обеспечивающий отвод поверхностных вод:</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водоразделах при наличии системы дождевой канализации уклон следует назначать не менее 0,4%;</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 отсутствии системы дождевой канализации - не менее 0,5%.</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Максимальные уклоны следует назначать в зависимости от условий движения транспорта и пешеходов.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общественных пространств города все преграды (уступы, ступени, пандусы, деревья, осветительное, информационное и уличное техническое оборудование, а также край тротуара в зонах остановок общественного транспорта и переходов через улицу) следует выделять полосами тактильного покрытия. Тактильное покрытие необходимо начинать на расстоянии не менее чем за 0,8 м до преграды, края улицы, начала опасного участка, изменения направления движения и т.п. Если на тактильном покрытии имеются продольные бороздки шириной более 15 мм и глубиной более 6 мм, их не разрешается располагать вдоль направления движения.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Тип покрытия путей следования следует предусматривать контрастных тонов, разной фактуры (вариант применения: составляющие тротуара - ровное асфальтное покрытие, по центру - тактильная полоса из тротуарной плитки, фактура, дизайн которой имитирует тактильные направляющие, образуя вертикальные и горизонтальные полосы, предупреждающие - мелкомодульная рельефная плитка).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деревьев, расположенных в мощении, при отсутствии иных видов защиты (приствольных решеток, бордюров, периметральных скамеек и прочего) необходимо предусматривать выполнение защитных видов покрытий в радиусе не менее 1,5 м от ствола: щебеночное, галечное, "соты" с засевом газона. Защитное покрытие может быть выполнено в одном уровне или выше покрытия пешеходных коммуникаций.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Колористическое решение применяемого вида покрытия необходимо выполнять с учетом цветового решения формируемой среды, а на территориях общественных пространств города - соответствующей концепции цветового решения этих территорий.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Виды и конструкции дорожного покрытия проектируются с учетом категории улицы и обеспечения безопасности движения. Рекомендуемые материалы для покрытий улиц и дорог приведены в таблицах 1, 2.</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Таблица 1</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sz w:val="28"/>
          <w:szCs w:val="28"/>
        </w:rPr>
      </w:pPr>
      <w:r w:rsidRPr="00750449">
        <w:rPr>
          <w:rFonts w:ascii="Times New Roman" w:hAnsi="Times New Roman" w:cs="Times New Roman"/>
          <w:sz w:val="28"/>
          <w:szCs w:val="28"/>
        </w:rPr>
        <w:t>Покрытия транспортных коммуникаций</w:t>
      </w:r>
    </w:p>
    <w:p w:rsidR="00B75C6D" w:rsidRPr="00750449" w:rsidRDefault="00B75C6D" w:rsidP="00750449">
      <w:pPr>
        <w:pStyle w:val="ConsPlusNormal"/>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665"/>
        <w:gridCol w:w="2778"/>
        <w:gridCol w:w="3628"/>
      </w:tblGrid>
      <w:tr w:rsidR="00B75C6D" w:rsidRPr="00750449" w:rsidTr="003F09F3">
        <w:tc>
          <w:tcPr>
            <w:tcW w:w="266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Объект комплексного благоустройства улично-дорожной сети</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Материал верхнего слоя покрытия проезжей части</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Нормативный документ</w:t>
            </w:r>
          </w:p>
        </w:tc>
      </w:tr>
      <w:tr w:rsidR="00B75C6D" w:rsidRPr="00750449" w:rsidTr="003F09F3">
        <w:tc>
          <w:tcPr>
            <w:tcW w:w="266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Улицы и дороги</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w:t>
            </w:r>
          </w:p>
        </w:tc>
        <w:tc>
          <w:tcPr>
            <w:tcW w:w="3628" w:type="dxa"/>
          </w:tcPr>
          <w:p w:rsidR="00B75C6D" w:rsidRPr="00750449" w:rsidRDefault="00B75C6D" w:rsidP="00750449">
            <w:pPr>
              <w:pStyle w:val="ConsPlusNormal"/>
              <w:rPr>
                <w:rFonts w:ascii="Times New Roman" w:hAnsi="Times New Roman" w:cs="Times New Roman"/>
                <w:sz w:val="28"/>
                <w:szCs w:val="28"/>
              </w:rPr>
            </w:pPr>
          </w:p>
        </w:tc>
      </w:tr>
      <w:tr w:rsidR="00B75C6D" w:rsidRPr="00750449" w:rsidTr="003F09F3">
        <w:tc>
          <w:tcPr>
            <w:tcW w:w="2665"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Магистральные улицы общегородского значения:</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типов А и Б, 1 марки</w:t>
            </w:r>
          </w:p>
        </w:tc>
        <w:tc>
          <w:tcPr>
            <w:tcW w:w="3628" w:type="dxa"/>
          </w:tcPr>
          <w:p w:rsidR="00B75C6D" w:rsidRPr="00750449" w:rsidRDefault="007D2389"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ГОСТ 9128-2009</w:t>
            </w:r>
          </w:p>
        </w:tc>
      </w:tr>
      <w:tr w:rsidR="00B75C6D" w:rsidRPr="00750449" w:rsidTr="003F09F3">
        <w:tc>
          <w:tcPr>
            <w:tcW w:w="2665" w:type="dxa"/>
            <w:vMerge/>
          </w:tcPr>
          <w:p w:rsidR="00B75C6D" w:rsidRPr="00750449" w:rsidRDefault="00B75C6D" w:rsidP="00750449">
            <w:pPr>
              <w:spacing w:after="0" w:line="240" w:lineRule="auto"/>
              <w:rPr>
                <w:rFonts w:ascii="Times New Roman" w:hAnsi="Times New Roman" w:cs="Times New Roman"/>
                <w:sz w:val="28"/>
                <w:szCs w:val="28"/>
              </w:rPr>
            </w:pP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щебнемастичный</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TУ-5718-001-00011168-2000</w:t>
            </w:r>
          </w:p>
        </w:tc>
      </w:tr>
      <w:tr w:rsidR="00B75C6D" w:rsidRPr="00750449" w:rsidTr="003F09F3">
        <w:tc>
          <w:tcPr>
            <w:tcW w:w="2665"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с непрерывным движением</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литой тип II</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ТУ 400-24-158-89*</w:t>
            </w:r>
          </w:p>
        </w:tc>
      </w:tr>
      <w:tr w:rsidR="00B75C6D" w:rsidRPr="00750449" w:rsidTr="003F09F3">
        <w:tc>
          <w:tcPr>
            <w:tcW w:w="2665" w:type="dxa"/>
            <w:vMerge/>
          </w:tcPr>
          <w:p w:rsidR="00B75C6D" w:rsidRPr="00750449" w:rsidRDefault="00B75C6D" w:rsidP="00750449">
            <w:pPr>
              <w:spacing w:after="0" w:line="240" w:lineRule="auto"/>
              <w:rPr>
                <w:rFonts w:ascii="Times New Roman" w:hAnsi="Times New Roman" w:cs="Times New Roman"/>
                <w:sz w:val="28"/>
                <w:szCs w:val="28"/>
              </w:rPr>
            </w:pP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смеси для шероховатых слоев износа</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ТУ 57-1841-02804042596-01</w:t>
            </w:r>
          </w:p>
        </w:tc>
      </w:tr>
      <w:tr w:rsidR="00B75C6D" w:rsidRPr="00750449" w:rsidTr="003F09F3">
        <w:tc>
          <w:tcPr>
            <w:tcW w:w="266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с регулируемым движением</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тот же</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тот же</w:t>
            </w:r>
          </w:p>
        </w:tc>
      </w:tr>
      <w:tr w:rsidR="00B75C6D" w:rsidRPr="00750449" w:rsidTr="003F09F3">
        <w:tc>
          <w:tcPr>
            <w:tcW w:w="266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Магистральные улицы районного значения</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 типов Б и В,</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1 марки</w:t>
            </w:r>
          </w:p>
        </w:tc>
        <w:tc>
          <w:tcPr>
            <w:tcW w:w="3628" w:type="dxa"/>
          </w:tcPr>
          <w:p w:rsidR="00B75C6D" w:rsidRPr="00750449" w:rsidRDefault="007D2389"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ГОСТ 9128-2009</w:t>
            </w:r>
          </w:p>
        </w:tc>
      </w:tr>
      <w:tr w:rsidR="00B75C6D" w:rsidRPr="00750449" w:rsidTr="003F09F3">
        <w:tc>
          <w:tcPr>
            <w:tcW w:w="266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Улицы и дороги местного значения:</w:t>
            </w:r>
          </w:p>
        </w:tc>
        <w:tc>
          <w:tcPr>
            <w:tcW w:w="2778" w:type="dxa"/>
          </w:tcPr>
          <w:p w:rsidR="00B75C6D" w:rsidRPr="00750449" w:rsidRDefault="00B75C6D" w:rsidP="00750449">
            <w:pPr>
              <w:pStyle w:val="ConsPlusNormal"/>
              <w:rPr>
                <w:rFonts w:ascii="Times New Roman" w:hAnsi="Times New Roman" w:cs="Times New Roman"/>
                <w:sz w:val="28"/>
                <w:szCs w:val="28"/>
              </w:rPr>
            </w:pPr>
          </w:p>
        </w:tc>
        <w:tc>
          <w:tcPr>
            <w:tcW w:w="3628" w:type="dxa"/>
          </w:tcPr>
          <w:p w:rsidR="00B75C6D" w:rsidRPr="00750449" w:rsidRDefault="00B75C6D" w:rsidP="00750449">
            <w:pPr>
              <w:pStyle w:val="ConsPlusNormal"/>
              <w:rPr>
                <w:rFonts w:ascii="Times New Roman" w:hAnsi="Times New Roman" w:cs="Times New Roman"/>
                <w:sz w:val="28"/>
                <w:szCs w:val="28"/>
              </w:rPr>
            </w:pPr>
          </w:p>
        </w:tc>
      </w:tr>
      <w:tr w:rsidR="00B75C6D" w:rsidRPr="00750449" w:rsidTr="003F09F3">
        <w:tc>
          <w:tcPr>
            <w:tcW w:w="266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в жилой застройке</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 типов В, Г и Д</w:t>
            </w:r>
          </w:p>
        </w:tc>
        <w:tc>
          <w:tcPr>
            <w:tcW w:w="3628" w:type="dxa"/>
          </w:tcPr>
          <w:p w:rsidR="00B75C6D" w:rsidRPr="00750449" w:rsidRDefault="007D2389"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ГОСТ 9128-2009</w:t>
            </w:r>
          </w:p>
        </w:tc>
      </w:tr>
      <w:tr w:rsidR="00B75C6D" w:rsidRPr="00750449" w:rsidTr="003F09F3">
        <w:tc>
          <w:tcPr>
            <w:tcW w:w="266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в производственной и коммунально-складской зонах</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 типов Б и В</w:t>
            </w:r>
          </w:p>
        </w:tc>
        <w:tc>
          <w:tcPr>
            <w:tcW w:w="3628" w:type="dxa"/>
          </w:tcPr>
          <w:p w:rsidR="00B75C6D" w:rsidRPr="00750449" w:rsidRDefault="007D2389"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ГОСТ 9128-2009</w:t>
            </w:r>
          </w:p>
        </w:tc>
      </w:tr>
      <w:tr w:rsidR="00B75C6D" w:rsidRPr="00750449" w:rsidTr="003F09F3">
        <w:tc>
          <w:tcPr>
            <w:tcW w:w="266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Площади</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 типов Б и В.</w:t>
            </w:r>
          </w:p>
        </w:tc>
        <w:tc>
          <w:tcPr>
            <w:tcW w:w="3628" w:type="dxa"/>
          </w:tcPr>
          <w:p w:rsidR="00B75C6D" w:rsidRPr="00750449" w:rsidRDefault="007D2389"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ГОСТ 9128-2009</w:t>
            </w:r>
          </w:p>
        </w:tc>
      </w:tr>
      <w:tr w:rsidR="00B75C6D" w:rsidRPr="00750449" w:rsidTr="003F09F3">
        <w:tc>
          <w:tcPr>
            <w:tcW w:w="2665"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Представительские, приобъектные, общественно-транспортные</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Пластбетон цветной</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ТУ 400-24-110-76</w:t>
            </w:r>
          </w:p>
        </w:tc>
      </w:tr>
      <w:tr w:rsidR="00B75C6D" w:rsidRPr="00750449" w:rsidTr="003F09F3">
        <w:tc>
          <w:tcPr>
            <w:tcW w:w="2665" w:type="dxa"/>
            <w:vMerge/>
          </w:tcPr>
          <w:p w:rsidR="00B75C6D" w:rsidRPr="00750449" w:rsidRDefault="00B75C6D" w:rsidP="00750449">
            <w:pPr>
              <w:spacing w:after="0" w:line="240" w:lineRule="auto"/>
              <w:rPr>
                <w:rFonts w:ascii="Times New Roman" w:hAnsi="Times New Roman" w:cs="Times New Roman"/>
                <w:sz w:val="28"/>
                <w:szCs w:val="28"/>
              </w:rPr>
            </w:pP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w:t>
            </w:r>
          </w:p>
        </w:tc>
        <w:tc>
          <w:tcPr>
            <w:tcW w:w="3628" w:type="dxa"/>
          </w:tcPr>
          <w:p w:rsidR="00B75C6D" w:rsidRPr="00750449" w:rsidRDefault="00B75C6D" w:rsidP="00750449">
            <w:pPr>
              <w:pStyle w:val="ConsPlusNormal"/>
              <w:rPr>
                <w:rFonts w:ascii="Times New Roman" w:hAnsi="Times New Roman" w:cs="Times New Roman"/>
                <w:sz w:val="28"/>
                <w:szCs w:val="28"/>
              </w:rPr>
            </w:pPr>
          </w:p>
        </w:tc>
      </w:tr>
      <w:tr w:rsidR="00B75C6D" w:rsidRPr="00750449" w:rsidTr="003F09F3">
        <w:tc>
          <w:tcPr>
            <w:tcW w:w="2665"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Транспортных развязок</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w:t>
            </w:r>
          </w:p>
        </w:tc>
        <w:tc>
          <w:tcPr>
            <w:tcW w:w="3628" w:type="dxa"/>
          </w:tcPr>
          <w:p w:rsidR="00B75C6D" w:rsidRPr="00750449" w:rsidRDefault="007D2389"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ГОСТ 9128-2009</w:t>
            </w:r>
          </w:p>
        </w:tc>
      </w:tr>
      <w:tr w:rsidR="00B75C6D" w:rsidRPr="00750449" w:rsidTr="003F09F3">
        <w:tc>
          <w:tcPr>
            <w:tcW w:w="2665" w:type="dxa"/>
            <w:vMerge/>
          </w:tcPr>
          <w:p w:rsidR="00B75C6D" w:rsidRPr="00750449" w:rsidRDefault="00B75C6D" w:rsidP="00750449">
            <w:pPr>
              <w:spacing w:after="0" w:line="240" w:lineRule="auto"/>
              <w:rPr>
                <w:rFonts w:ascii="Times New Roman" w:hAnsi="Times New Roman" w:cs="Times New Roman"/>
                <w:sz w:val="28"/>
                <w:szCs w:val="28"/>
              </w:rPr>
            </w:pP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типов А и Б;</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ТУ 5718-001-00011168-2000</w:t>
            </w:r>
          </w:p>
        </w:tc>
      </w:tr>
      <w:tr w:rsidR="00B75C6D" w:rsidRPr="00750449" w:rsidTr="003F09F3">
        <w:tc>
          <w:tcPr>
            <w:tcW w:w="2665" w:type="dxa"/>
            <w:vMerge/>
          </w:tcPr>
          <w:p w:rsidR="00B75C6D" w:rsidRPr="00750449" w:rsidRDefault="00B75C6D" w:rsidP="00750449">
            <w:pPr>
              <w:spacing w:after="0" w:line="240" w:lineRule="auto"/>
              <w:rPr>
                <w:rFonts w:ascii="Times New Roman" w:hAnsi="Times New Roman" w:cs="Times New Roman"/>
                <w:sz w:val="28"/>
                <w:szCs w:val="28"/>
              </w:rPr>
            </w:pP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щебнемастичный</w:t>
            </w:r>
          </w:p>
        </w:tc>
        <w:tc>
          <w:tcPr>
            <w:tcW w:w="3628" w:type="dxa"/>
          </w:tcPr>
          <w:p w:rsidR="00B75C6D" w:rsidRPr="00750449" w:rsidRDefault="00B75C6D" w:rsidP="00750449">
            <w:pPr>
              <w:pStyle w:val="ConsPlusNormal"/>
              <w:rPr>
                <w:rFonts w:ascii="Times New Roman" w:hAnsi="Times New Roman" w:cs="Times New Roman"/>
                <w:sz w:val="28"/>
                <w:szCs w:val="28"/>
              </w:rPr>
            </w:pPr>
          </w:p>
        </w:tc>
      </w:tr>
      <w:tr w:rsidR="00B75C6D" w:rsidRPr="00750449" w:rsidTr="003F09F3">
        <w:tc>
          <w:tcPr>
            <w:tcW w:w="266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Искусственные сооружения</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w:t>
            </w:r>
          </w:p>
        </w:tc>
        <w:tc>
          <w:tcPr>
            <w:tcW w:w="3628" w:type="dxa"/>
          </w:tcPr>
          <w:p w:rsidR="00B75C6D" w:rsidRPr="00750449" w:rsidRDefault="007D2389"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ГОСТ 9128-2009</w:t>
            </w:r>
          </w:p>
        </w:tc>
      </w:tr>
      <w:tr w:rsidR="00B75C6D" w:rsidRPr="00750449" w:rsidTr="003F09F3">
        <w:tc>
          <w:tcPr>
            <w:tcW w:w="2665"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Мосты, эстакады, путепроводы, тоннели</w:t>
            </w: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тип Б</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ТУ-5718-001-00011168-2000</w:t>
            </w:r>
          </w:p>
        </w:tc>
      </w:tr>
      <w:tr w:rsidR="00B75C6D" w:rsidRPr="00750449" w:rsidTr="003F09F3">
        <w:tc>
          <w:tcPr>
            <w:tcW w:w="2665" w:type="dxa"/>
            <w:vMerge/>
          </w:tcPr>
          <w:p w:rsidR="00B75C6D" w:rsidRPr="00750449" w:rsidRDefault="00B75C6D" w:rsidP="00750449">
            <w:pPr>
              <w:spacing w:after="0" w:line="240" w:lineRule="auto"/>
              <w:rPr>
                <w:rFonts w:ascii="Times New Roman" w:hAnsi="Times New Roman" w:cs="Times New Roman"/>
                <w:sz w:val="28"/>
                <w:szCs w:val="28"/>
              </w:rPr>
            </w:pP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щебнемастичный</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ТУ 400-24-158-89*</w:t>
            </w:r>
          </w:p>
        </w:tc>
      </w:tr>
      <w:tr w:rsidR="00B75C6D" w:rsidRPr="00750449" w:rsidTr="003F09F3">
        <w:tc>
          <w:tcPr>
            <w:tcW w:w="2665" w:type="dxa"/>
            <w:vMerge/>
          </w:tcPr>
          <w:p w:rsidR="00B75C6D" w:rsidRPr="00750449" w:rsidRDefault="00B75C6D" w:rsidP="00750449">
            <w:pPr>
              <w:spacing w:after="0" w:line="240" w:lineRule="auto"/>
              <w:rPr>
                <w:rFonts w:ascii="Times New Roman" w:hAnsi="Times New Roman" w:cs="Times New Roman"/>
                <w:sz w:val="28"/>
                <w:szCs w:val="28"/>
              </w:rPr>
            </w:pP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литой, типов I и II.</w:t>
            </w:r>
          </w:p>
        </w:tc>
        <w:tc>
          <w:tcPr>
            <w:tcW w:w="36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ТУ 57-1841-02804042596-01</w:t>
            </w:r>
          </w:p>
        </w:tc>
      </w:tr>
      <w:tr w:rsidR="00B75C6D" w:rsidRPr="00750449" w:rsidTr="003F09F3">
        <w:tc>
          <w:tcPr>
            <w:tcW w:w="2665" w:type="dxa"/>
            <w:vMerge/>
          </w:tcPr>
          <w:p w:rsidR="00B75C6D" w:rsidRPr="00750449" w:rsidRDefault="00B75C6D" w:rsidP="00750449">
            <w:pPr>
              <w:spacing w:after="0" w:line="240" w:lineRule="auto"/>
              <w:rPr>
                <w:rFonts w:ascii="Times New Roman" w:hAnsi="Times New Roman" w:cs="Times New Roman"/>
                <w:sz w:val="28"/>
                <w:szCs w:val="28"/>
              </w:rPr>
            </w:pPr>
          </w:p>
        </w:tc>
        <w:tc>
          <w:tcPr>
            <w:tcW w:w="277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Смеси для шероховатых слоев износа</w:t>
            </w:r>
          </w:p>
        </w:tc>
        <w:tc>
          <w:tcPr>
            <w:tcW w:w="3628" w:type="dxa"/>
          </w:tcPr>
          <w:p w:rsidR="00B75C6D" w:rsidRPr="00750449" w:rsidRDefault="00B75C6D" w:rsidP="00750449">
            <w:pPr>
              <w:pStyle w:val="ConsPlusNormal"/>
              <w:rPr>
                <w:rFonts w:ascii="Times New Roman" w:hAnsi="Times New Roman" w:cs="Times New Roman"/>
                <w:sz w:val="28"/>
                <w:szCs w:val="28"/>
              </w:rPr>
            </w:pPr>
          </w:p>
        </w:tc>
      </w:tr>
    </w:tbl>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Таблица 2</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sz w:val="28"/>
          <w:szCs w:val="28"/>
        </w:rPr>
      </w:pPr>
      <w:bookmarkStart w:id="85" w:name="P515"/>
      <w:bookmarkEnd w:id="85"/>
      <w:r w:rsidRPr="00750449">
        <w:rPr>
          <w:rFonts w:ascii="Times New Roman" w:hAnsi="Times New Roman" w:cs="Times New Roman"/>
          <w:sz w:val="28"/>
          <w:szCs w:val="28"/>
        </w:rPr>
        <w:t>Покрытия пешеходных коммуникаций</w:t>
      </w:r>
    </w:p>
    <w:p w:rsidR="00B75C6D" w:rsidRPr="00750449" w:rsidRDefault="00B75C6D" w:rsidP="00750449">
      <w:pPr>
        <w:pStyle w:val="ConsPlusNormal"/>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871"/>
        <w:gridCol w:w="2041"/>
        <w:gridCol w:w="1871"/>
        <w:gridCol w:w="1814"/>
        <w:gridCol w:w="1474"/>
      </w:tblGrid>
      <w:tr w:rsidR="00B75C6D" w:rsidRPr="00750449" w:rsidTr="003F09F3">
        <w:tc>
          <w:tcPr>
            <w:tcW w:w="1871"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Объект комплексного благоустройства</w:t>
            </w:r>
          </w:p>
        </w:tc>
        <w:tc>
          <w:tcPr>
            <w:tcW w:w="7200" w:type="dxa"/>
            <w:gridSpan w:val="4"/>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Материал покрытия:</w:t>
            </w:r>
          </w:p>
        </w:tc>
      </w:tr>
      <w:tr w:rsidR="00B75C6D" w:rsidRPr="00750449" w:rsidTr="003F09F3">
        <w:tc>
          <w:tcPr>
            <w:tcW w:w="1871" w:type="dxa"/>
            <w:vMerge/>
          </w:tcPr>
          <w:p w:rsidR="00B75C6D" w:rsidRPr="00750449" w:rsidRDefault="00B75C6D" w:rsidP="00750449">
            <w:pPr>
              <w:spacing w:after="0" w:line="240" w:lineRule="auto"/>
              <w:rPr>
                <w:rFonts w:ascii="Times New Roman" w:hAnsi="Times New Roman" w:cs="Times New Roman"/>
                <w:sz w:val="28"/>
                <w:szCs w:val="28"/>
              </w:rPr>
            </w:pPr>
          </w:p>
        </w:tc>
        <w:tc>
          <w:tcPr>
            <w:tcW w:w="204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тротуара</w:t>
            </w:r>
          </w:p>
        </w:tc>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пешеходной зоны</w:t>
            </w:r>
          </w:p>
        </w:tc>
        <w:tc>
          <w:tcPr>
            <w:tcW w:w="181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дорожки на озелененной территории технической зоны</w:t>
            </w:r>
          </w:p>
        </w:tc>
        <w:tc>
          <w:tcPr>
            <w:tcW w:w="147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пандусов</w:t>
            </w:r>
          </w:p>
        </w:tc>
      </w:tr>
      <w:tr w:rsidR="00B75C6D" w:rsidRPr="00750449" w:rsidTr="003F09F3">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Магистральные улицы общегородского и районного значений</w:t>
            </w:r>
          </w:p>
        </w:tc>
        <w:tc>
          <w:tcPr>
            <w:tcW w:w="204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 типов Г и Д.</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w:t>
            </w:r>
          </w:p>
        </w:tc>
        <w:tc>
          <w:tcPr>
            <w:tcW w:w="1871" w:type="dxa"/>
          </w:tcPr>
          <w:p w:rsidR="00B75C6D" w:rsidRPr="00750449" w:rsidRDefault="00B75C6D" w:rsidP="00750449">
            <w:pPr>
              <w:pStyle w:val="ConsPlusNormal"/>
              <w:rPr>
                <w:rFonts w:ascii="Times New Roman" w:hAnsi="Times New Roman" w:cs="Times New Roman"/>
                <w:sz w:val="28"/>
                <w:szCs w:val="28"/>
              </w:rPr>
            </w:pPr>
          </w:p>
        </w:tc>
        <w:tc>
          <w:tcPr>
            <w:tcW w:w="181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Смеси сыпучих материалов, неукрепленные или укрепленные вяжущим составом.</w:t>
            </w:r>
          </w:p>
        </w:tc>
        <w:tc>
          <w:tcPr>
            <w:tcW w:w="1474" w:type="dxa"/>
          </w:tcPr>
          <w:p w:rsidR="00B75C6D" w:rsidRPr="00750449" w:rsidRDefault="00B75C6D" w:rsidP="00750449">
            <w:pPr>
              <w:pStyle w:val="ConsPlusNormal"/>
              <w:rPr>
                <w:rFonts w:ascii="Times New Roman" w:hAnsi="Times New Roman" w:cs="Times New Roman"/>
                <w:sz w:val="28"/>
                <w:szCs w:val="28"/>
              </w:rPr>
            </w:pPr>
          </w:p>
        </w:tc>
      </w:tr>
      <w:tr w:rsidR="00B75C6D" w:rsidRPr="00750449" w:rsidTr="003F09F3">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Улицы и дороги местного значения:</w:t>
            </w:r>
          </w:p>
        </w:tc>
        <w:tc>
          <w:tcPr>
            <w:tcW w:w="2041" w:type="dxa"/>
          </w:tcPr>
          <w:p w:rsidR="00B75C6D" w:rsidRPr="00750449" w:rsidRDefault="00B75C6D" w:rsidP="00750449">
            <w:pPr>
              <w:pStyle w:val="ConsPlusNormal"/>
              <w:rPr>
                <w:rFonts w:ascii="Times New Roman" w:hAnsi="Times New Roman" w:cs="Times New Roman"/>
                <w:sz w:val="28"/>
                <w:szCs w:val="28"/>
              </w:rPr>
            </w:pPr>
          </w:p>
        </w:tc>
        <w:tc>
          <w:tcPr>
            <w:tcW w:w="1871" w:type="dxa"/>
          </w:tcPr>
          <w:p w:rsidR="00B75C6D" w:rsidRPr="00750449" w:rsidRDefault="00B75C6D" w:rsidP="00750449">
            <w:pPr>
              <w:pStyle w:val="ConsPlusNormal"/>
              <w:rPr>
                <w:rFonts w:ascii="Times New Roman" w:hAnsi="Times New Roman" w:cs="Times New Roman"/>
                <w:sz w:val="28"/>
                <w:szCs w:val="28"/>
              </w:rPr>
            </w:pPr>
          </w:p>
        </w:tc>
        <w:tc>
          <w:tcPr>
            <w:tcW w:w="1814" w:type="dxa"/>
          </w:tcPr>
          <w:p w:rsidR="00B75C6D" w:rsidRPr="00750449" w:rsidRDefault="00B75C6D" w:rsidP="00750449">
            <w:pPr>
              <w:pStyle w:val="ConsPlusNormal"/>
              <w:rPr>
                <w:rFonts w:ascii="Times New Roman" w:hAnsi="Times New Roman" w:cs="Times New Roman"/>
                <w:sz w:val="28"/>
                <w:szCs w:val="28"/>
              </w:rPr>
            </w:pPr>
          </w:p>
        </w:tc>
        <w:tc>
          <w:tcPr>
            <w:tcW w:w="1474" w:type="dxa"/>
          </w:tcPr>
          <w:p w:rsidR="00B75C6D" w:rsidRPr="00750449" w:rsidRDefault="00B75C6D" w:rsidP="00750449">
            <w:pPr>
              <w:pStyle w:val="ConsPlusNormal"/>
              <w:rPr>
                <w:rFonts w:ascii="Times New Roman" w:hAnsi="Times New Roman" w:cs="Times New Roman"/>
                <w:sz w:val="28"/>
                <w:szCs w:val="28"/>
              </w:rPr>
            </w:pPr>
          </w:p>
        </w:tc>
      </w:tr>
      <w:tr w:rsidR="00B75C6D" w:rsidRPr="00750449" w:rsidTr="003F09F3">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в жилой застройке</w:t>
            </w:r>
          </w:p>
        </w:tc>
        <w:tc>
          <w:tcPr>
            <w:tcW w:w="204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 типов Г и Д. Штучные элементы из искусственного или природного камня.</w:t>
            </w:r>
          </w:p>
        </w:tc>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w:t>
            </w:r>
          </w:p>
        </w:tc>
        <w:tc>
          <w:tcPr>
            <w:tcW w:w="181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Смеси сыпучих материалов, неукрепленные или укрепленные вяжущим составом.</w:t>
            </w:r>
          </w:p>
        </w:tc>
        <w:tc>
          <w:tcPr>
            <w:tcW w:w="147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 типов В, Г и Д.</w:t>
            </w:r>
          </w:p>
        </w:tc>
      </w:tr>
      <w:tr w:rsidR="00B75C6D" w:rsidRPr="00750449" w:rsidTr="003F09F3">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в производственной и коммунально-складской зонах</w:t>
            </w:r>
          </w:p>
        </w:tc>
        <w:tc>
          <w:tcPr>
            <w:tcW w:w="204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Цементобетон</w:t>
            </w:r>
          </w:p>
        </w:tc>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w:t>
            </w:r>
          </w:p>
        </w:tc>
        <w:tc>
          <w:tcPr>
            <w:tcW w:w="181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w:t>
            </w:r>
          </w:p>
        </w:tc>
        <w:tc>
          <w:tcPr>
            <w:tcW w:w="147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Цементобетон</w:t>
            </w:r>
          </w:p>
        </w:tc>
      </w:tr>
      <w:tr w:rsidR="00B75C6D" w:rsidRPr="00750449" w:rsidTr="003F09F3">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Пешеходная улица</w:t>
            </w:r>
          </w:p>
        </w:tc>
        <w:tc>
          <w:tcPr>
            <w:tcW w:w="204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 Пластбетон цветной.</w:t>
            </w:r>
          </w:p>
        </w:tc>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 Пластбетон цветной</w:t>
            </w:r>
          </w:p>
        </w:tc>
        <w:tc>
          <w:tcPr>
            <w:tcW w:w="1814" w:type="dxa"/>
          </w:tcPr>
          <w:p w:rsidR="00B75C6D" w:rsidRPr="00750449" w:rsidRDefault="00B75C6D" w:rsidP="00750449">
            <w:pPr>
              <w:pStyle w:val="ConsPlusNormal"/>
              <w:rPr>
                <w:rFonts w:ascii="Times New Roman" w:hAnsi="Times New Roman" w:cs="Times New Roman"/>
                <w:sz w:val="28"/>
                <w:szCs w:val="28"/>
              </w:rPr>
            </w:pPr>
          </w:p>
        </w:tc>
        <w:tc>
          <w:tcPr>
            <w:tcW w:w="1474" w:type="dxa"/>
          </w:tcPr>
          <w:p w:rsidR="00B75C6D" w:rsidRPr="00750449" w:rsidRDefault="00B75C6D" w:rsidP="00750449">
            <w:pPr>
              <w:pStyle w:val="ConsPlusNormal"/>
              <w:rPr>
                <w:rFonts w:ascii="Times New Roman" w:hAnsi="Times New Roman" w:cs="Times New Roman"/>
                <w:sz w:val="28"/>
                <w:szCs w:val="28"/>
              </w:rPr>
            </w:pPr>
          </w:p>
        </w:tc>
      </w:tr>
      <w:tr w:rsidR="00B75C6D" w:rsidRPr="00750449" w:rsidTr="003F09F3">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Площади представительские приобъектные, общественно-транспортные</w:t>
            </w:r>
          </w:p>
        </w:tc>
        <w:tc>
          <w:tcPr>
            <w:tcW w:w="204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 Асфальтобетон типов Г и Д. Пластбетон цветной.</w:t>
            </w:r>
          </w:p>
        </w:tc>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 Асфальтобетон типов Г и Д. Пластбетон цветной.</w:t>
            </w:r>
          </w:p>
        </w:tc>
        <w:tc>
          <w:tcPr>
            <w:tcW w:w="1814" w:type="dxa"/>
          </w:tcPr>
          <w:p w:rsidR="00B75C6D" w:rsidRPr="00750449" w:rsidRDefault="00B75C6D" w:rsidP="00750449">
            <w:pPr>
              <w:pStyle w:val="ConsPlusNormal"/>
              <w:rPr>
                <w:rFonts w:ascii="Times New Roman" w:hAnsi="Times New Roman" w:cs="Times New Roman"/>
                <w:sz w:val="28"/>
                <w:szCs w:val="28"/>
              </w:rPr>
            </w:pPr>
          </w:p>
        </w:tc>
        <w:tc>
          <w:tcPr>
            <w:tcW w:w="1474" w:type="dxa"/>
          </w:tcPr>
          <w:p w:rsidR="00B75C6D" w:rsidRPr="00750449" w:rsidRDefault="00B75C6D" w:rsidP="00750449">
            <w:pPr>
              <w:pStyle w:val="ConsPlusNormal"/>
              <w:rPr>
                <w:rFonts w:ascii="Times New Roman" w:hAnsi="Times New Roman" w:cs="Times New Roman"/>
                <w:sz w:val="28"/>
                <w:szCs w:val="28"/>
              </w:rPr>
            </w:pPr>
          </w:p>
        </w:tc>
      </w:tr>
      <w:tr w:rsidR="00B75C6D" w:rsidRPr="00750449" w:rsidTr="003F09F3">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транспортных развязок</w:t>
            </w:r>
          </w:p>
        </w:tc>
        <w:tc>
          <w:tcPr>
            <w:tcW w:w="204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 Асфальтобетон типов Г и Д.</w:t>
            </w:r>
          </w:p>
        </w:tc>
        <w:tc>
          <w:tcPr>
            <w:tcW w:w="1871" w:type="dxa"/>
          </w:tcPr>
          <w:p w:rsidR="00B75C6D" w:rsidRPr="00750449" w:rsidRDefault="00B75C6D" w:rsidP="00750449">
            <w:pPr>
              <w:pStyle w:val="ConsPlusNormal"/>
              <w:rPr>
                <w:rFonts w:ascii="Times New Roman" w:hAnsi="Times New Roman" w:cs="Times New Roman"/>
                <w:sz w:val="28"/>
                <w:szCs w:val="28"/>
              </w:rPr>
            </w:pPr>
          </w:p>
        </w:tc>
        <w:tc>
          <w:tcPr>
            <w:tcW w:w="1814" w:type="dxa"/>
          </w:tcPr>
          <w:p w:rsidR="00B75C6D" w:rsidRPr="00750449" w:rsidRDefault="00B75C6D" w:rsidP="00750449">
            <w:pPr>
              <w:pStyle w:val="ConsPlusNormal"/>
              <w:rPr>
                <w:rFonts w:ascii="Times New Roman" w:hAnsi="Times New Roman" w:cs="Times New Roman"/>
                <w:sz w:val="28"/>
                <w:szCs w:val="28"/>
              </w:rPr>
            </w:pPr>
          </w:p>
        </w:tc>
        <w:tc>
          <w:tcPr>
            <w:tcW w:w="1474" w:type="dxa"/>
          </w:tcPr>
          <w:p w:rsidR="00B75C6D" w:rsidRPr="00750449" w:rsidRDefault="00B75C6D" w:rsidP="00750449">
            <w:pPr>
              <w:pStyle w:val="ConsPlusNormal"/>
              <w:rPr>
                <w:rFonts w:ascii="Times New Roman" w:hAnsi="Times New Roman" w:cs="Times New Roman"/>
                <w:sz w:val="28"/>
                <w:szCs w:val="28"/>
              </w:rPr>
            </w:pPr>
          </w:p>
        </w:tc>
      </w:tr>
      <w:tr w:rsidR="00B75C6D" w:rsidRPr="00750449" w:rsidTr="003F09F3">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Пешеходные переходы наземные, подземные и надземные</w:t>
            </w:r>
          </w:p>
        </w:tc>
        <w:tc>
          <w:tcPr>
            <w:tcW w:w="2041" w:type="dxa"/>
          </w:tcPr>
          <w:p w:rsidR="00B75C6D" w:rsidRPr="00750449" w:rsidRDefault="00B75C6D" w:rsidP="00750449">
            <w:pPr>
              <w:pStyle w:val="ConsPlusNormal"/>
              <w:rPr>
                <w:rFonts w:ascii="Times New Roman" w:hAnsi="Times New Roman" w:cs="Times New Roman"/>
                <w:sz w:val="28"/>
                <w:szCs w:val="28"/>
              </w:rPr>
            </w:pPr>
          </w:p>
        </w:tc>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Тоже, что и на проезжей части или штучные элементы из искусственного или природного камня.</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типов В, Г, Д. Штучные элементы из искусственного или природного камня</w:t>
            </w:r>
          </w:p>
        </w:tc>
        <w:tc>
          <w:tcPr>
            <w:tcW w:w="1814" w:type="dxa"/>
          </w:tcPr>
          <w:p w:rsidR="00B75C6D" w:rsidRPr="00750449" w:rsidRDefault="00B75C6D" w:rsidP="00750449">
            <w:pPr>
              <w:pStyle w:val="ConsPlusNormal"/>
              <w:rPr>
                <w:rFonts w:ascii="Times New Roman" w:hAnsi="Times New Roman" w:cs="Times New Roman"/>
                <w:sz w:val="28"/>
                <w:szCs w:val="28"/>
              </w:rPr>
            </w:pPr>
          </w:p>
        </w:tc>
        <w:tc>
          <w:tcPr>
            <w:tcW w:w="147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Асфальтобетон типов В, Г, Д</w:t>
            </w:r>
          </w:p>
        </w:tc>
      </w:tr>
      <w:tr w:rsidR="00B75C6D" w:rsidRPr="00750449" w:rsidTr="003F09F3">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Мосты, эстакады, путепроводы, тоннели</w:t>
            </w:r>
          </w:p>
        </w:tc>
        <w:tc>
          <w:tcPr>
            <w:tcW w:w="204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Штучные элементы из искусственного или природного камня. Асфальтобетон типов Г и Д.</w:t>
            </w:r>
          </w:p>
        </w:tc>
        <w:tc>
          <w:tcPr>
            <w:tcW w:w="1871"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w:t>
            </w:r>
          </w:p>
        </w:tc>
        <w:tc>
          <w:tcPr>
            <w:tcW w:w="181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w:t>
            </w:r>
          </w:p>
        </w:tc>
        <w:tc>
          <w:tcPr>
            <w:tcW w:w="1474"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То же</w:t>
            </w:r>
          </w:p>
        </w:tc>
      </w:tr>
    </w:tbl>
    <w:p w:rsidR="00992A4F" w:rsidRPr="00750449" w:rsidRDefault="00992A4F" w:rsidP="00750449">
      <w:pPr>
        <w:spacing w:after="0" w:line="240" w:lineRule="auto"/>
        <w:rPr>
          <w:rFonts w:ascii="Times New Roman" w:hAnsi="Times New Roman" w:cs="Times New Roman"/>
          <w:sz w:val="28"/>
          <w:szCs w:val="28"/>
        </w:rPr>
      </w:pPr>
    </w:p>
    <w:p w:rsidR="00B75C6D" w:rsidRPr="00750449" w:rsidRDefault="00992A4F" w:rsidP="00750449">
      <w:pPr>
        <w:spacing w:after="0" w:line="240" w:lineRule="auto"/>
        <w:rPr>
          <w:rFonts w:ascii="Times New Roman" w:hAnsi="Times New Roman" w:cs="Times New Roman"/>
          <w:sz w:val="28"/>
          <w:szCs w:val="28"/>
        </w:rPr>
      </w:pPr>
      <w:r w:rsidRPr="00750449">
        <w:rPr>
          <w:rFonts w:ascii="Times New Roman" w:hAnsi="Times New Roman" w:cs="Times New Roman"/>
          <w:sz w:val="28"/>
          <w:szCs w:val="28"/>
        </w:rPr>
        <w:t>Покрытие велосипедных должно соответствовать ГОСТ 32753-2014.</w:t>
      </w:r>
    </w:p>
    <w:p w:rsidR="00B75C6D" w:rsidRPr="00750449" w:rsidRDefault="00B75C6D" w:rsidP="00750449">
      <w:pPr>
        <w:pStyle w:val="2"/>
        <w:spacing w:before="0"/>
        <w:rPr>
          <w:rFonts w:ascii="Times New Roman" w:hAnsi="Times New Roman" w:cs="Times New Roman"/>
          <w:b w:val="0"/>
          <w:sz w:val="28"/>
          <w:szCs w:val="28"/>
        </w:rPr>
      </w:pPr>
      <w:bookmarkStart w:id="86" w:name="_Toc41919636"/>
      <w:bookmarkStart w:id="87" w:name="_Toc41921346"/>
      <w:bookmarkStart w:id="88" w:name="_Toc49441653"/>
      <w:r w:rsidRPr="00750449">
        <w:rPr>
          <w:rFonts w:ascii="Times New Roman" w:hAnsi="Times New Roman" w:cs="Times New Roman"/>
          <w:b w:val="0"/>
          <w:sz w:val="28"/>
          <w:szCs w:val="28"/>
        </w:rPr>
        <w:t>Сопряжения поверхностей</w:t>
      </w:r>
      <w:bookmarkEnd w:id="86"/>
      <w:bookmarkEnd w:id="87"/>
      <w:bookmarkEnd w:id="88"/>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 элементам сопряжения поверхностей относятся различные виды бортовых камней, ступени, лестницы, пандусы.</w:t>
      </w:r>
    </w:p>
    <w:p w:rsidR="00B75C6D" w:rsidRPr="00750449" w:rsidRDefault="00B75C6D" w:rsidP="00750449">
      <w:pPr>
        <w:pStyle w:val="3"/>
        <w:spacing w:before="0" w:after="0"/>
        <w:rPr>
          <w:rFonts w:ascii="Times New Roman" w:hAnsi="Times New Roman" w:cs="Times New Roman"/>
          <w:b w:val="0"/>
          <w:sz w:val="28"/>
        </w:rPr>
      </w:pPr>
      <w:bookmarkStart w:id="89" w:name="_Toc41919637"/>
      <w:bookmarkStart w:id="90" w:name="_Toc41921347"/>
      <w:bookmarkStart w:id="91" w:name="_Toc49441654"/>
      <w:r w:rsidRPr="00750449">
        <w:rPr>
          <w:rFonts w:ascii="Times New Roman" w:hAnsi="Times New Roman" w:cs="Times New Roman"/>
          <w:b w:val="0"/>
          <w:sz w:val="28"/>
        </w:rPr>
        <w:t>Бортовые камни</w:t>
      </w:r>
      <w:bookmarkEnd w:id="89"/>
      <w:bookmarkEnd w:id="90"/>
      <w:bookmarkEnd w:id="91"/>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стыке тротуара и проезжей части устанавливаются дорожные бортовые камни. Бортовые камни должны быть установлены с нормативным превышением над уровнем проезжей части не менее 150 мм, которое должно сохраняться и в случае ремонта поверхностей покрытий. Для предотвращения наезда автотранспорта на газон в местах сопряжения покрытия проезжей части с газоном применяется повышенный бортовой камень на улицах общегородского и районного значения, а также площадках автостоянок при крупных объектах обслуживания.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Бортовые камни устанавливаются на грунтовое основание, уплотненное до плотности при коэффициенте не менее 0,98. Борт должен повторять проектный профиль покрытия. Уступы в стыках бортовых камней в плане и профиле не допускаются.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местах пересечений внутриквартальных дорожек и площадок применяются криволинейные бортовые камни. Устройство криволинейных бортов радиусами 15 метров и менее из прямолинейных камней не допускается. Швы между камнями должны быть не более 1 сантиметра.</w:t>
      </w:r>
    </w:p>
    <w:p w:rsidR="009C7D39" w:rsidRPr="00750449" w:rsidRDefault="009C7D39"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Раствор для заполнения швов между бетонными бортовыми камнями должен приготовляться на портландцементе класса не ниже В30 и его подвижность должна соответствовать 5-6 см погружения стандартного конуса.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сопряжении покрытия пешеходных коммуникаций с газоном устанавливается садовый борт, дающий превышение над уровнем газона не менее 5 сантиметров на расстоянии не менее 0,5 метра, что защищает газон и предотвращает попадание грязи и растительного мусора на покрытие, увеличивая срок его службы.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категории маломобильных групп населения опасные участки и пространства необходимо огораживать бортовым камнем высотой не менее 5 сантиметров. В местах сопряжения тротуаров с проезжей частью необходимо предусматривать занижение бортовых камней для беспрепятственного проезда на колясках. Перепад высот в местах съезда с тротуаров на проезжую часть не должен превышать 0,015 м</w:t>
      </w:r>
      <w:r w:rsidR="00EE7E33" w:rsidRPr="00750449">
        <w:rPr>
          <w:rFonts w:ascii="Times New Roman" w:hAnsi="Times New Roman" w:cs="Times New Roman"/>
          <w:sz w:val="28"/>
          <w:szCs w:val="28"/>
        </w:rPr>
        <w:t xml:space="preserve"> </w:t>
      </w:r>
      <w:r w:rsidRPr="00750449">
        <w:rPr>
          <w:rFonts w:ascii="Times New Roman" w:hAnsi="Times New Roman" w:cs="Times New Roman"/>
          <w:sz w:val="28"/>
          <w:szCs w:val="28"/>
        </w:rPr>
        <w:t>в соответствии с п. 4.1.8 СП 59.13330.2012. Свод правил. «Доступность зданий и сооружений для маломобильных групп населения. Актуализированная редакция СНиП 35-01-2001». Минимальная ширина пониженного бордюра, исходя из габаритов кресла-коляски, должна быть не менее 90 сантиметров. Пониженный бортовой камень окрашивается ярко-желтой (или белой) краской.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территориях общего пользования содержание, ремонт и замена бортовых камней осуществляется органами местного самоуправления.</w:t>
      </w:r>
    </w:p>
    <w:p w:rsidR="00B75C6D" w:rsidRPr="00750449" w:rsidRDefault="00B75C6D" w:rsidP="00750449">
      <w:pPr>
        <w:pStyle w:val="3"/>
        <w:spacing w:before="0" w:after="0"/>
        <w:rPr>
          <w:rFonts w:ascii="Times New Roman" w:hAnsi="Times New Roman" w:cs="Times New Roman"/>
          <w:b w:val="0"/>
          <w:sz w:val="28"/>
        </w:rPr>
      </w:pPr>
      <w:bookmarkStart w:id="92" w:name="_Toc41919638"/>
      <w:bookmarkStart w:id="93" w:name="_Toc41921348"/>
      <w:bookmarkStart w:id="94" w:name="_Toc49441655"/>
      <w:r w:rsidRPr="00750449">
        <w:rPr>
          <w:rFonts w:ascii="Times New Roman" w:hAnsi="Times New Roman" w:cs="Times New Roman"/>
          <w:b w:val="0"/>
          <w:sz w:val="28"/>
        </w:rPr>
        <w:t>Ступени, лестницы, пандусы.</w:t>
      </w:r>
      <w:bookmarkEnd w:id="92"/>
      <w:bookmarkEnd w:id="93"/>
      <w:bookmarkEnd w:id="94"/>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уклонах пешеходных коммуникаций более 6% необходимо устройство лестниц. На основных пешеходных коммуникациях в местах размещения учреждений здравоохранения и других объектов массового посещения, домов инвалидов и престарелых ступени и лестницы должны предусматриваться при уклонах более 5%, обязательно сопровождая их пандусом. При пересечении основных пешеходных коммуникаций с проездами или в иных случаях должен предусматриваться бордюрный пандус для обеспечения спуска с покрытия тротуара на уровень дорожного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открытых лестницах, на перепадах рельефа высота ступеней должна быть не более 12 сантиметров, глубина - не менее 40 сантиметров и уклон - не более 2% в сторону вышележащей ступени. После каждых 10 - 12 ступеней должны быть площадки длиной не менее 1,5 метра. Край первых ступеней лестниц при спуске и подъеме должен быть выделен полосами яркой контрастной окраски. Все ступени наружных лестниц в пределах одного марша устанавливаются по ширине и высоте подъема ступеней одинаковых габаритов. В условиях реконструкции сложившихся территорий населенного пункта высота ступеней может быть увеличена до 15 сантиметров, глубина ступеней - уменьшена до 30 сантиметров, длина площадки - уменьшена до 1,0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Пандус выполняется из нескользкого материала с шероховатой текстурой поверхности без горизонтальных канавок. При отсутствии ограждающих пандус конструкций предусматривается ограждающий бортик высотой не менее 7,5 сантиметров и поручни. Зависимость уклона пандуса от высоты подъема принимают по таблице 3 настоящих Правил. Уклон бордюрного пандуса принимается 1:12.</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Таблица 3</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sz w:val="28"/>
          <w:szCs w:val="28"/>
        </w:rPr>
      </w:pPr>
      <w:r w:rsidRPr="00750449">
        <w:rPr>
          <w:rFonts w:ascii="Times New Roman" w:hAnsi="Times New Roman" w:cs="Times New Roman"/>
          <w:sz w:val="28"/>
          <w:szCs w:val="28"/>
        </w:rPr>
        <w:t>Зависимость уклона пандуса от высоты подъема</w:t>
      </w:r>
    </w:p>
    <w:p w:rsidR="00B75C6D" w:rsidRPr="00750449" w:rsidRDefault="00B75C6D" w:rsidP="00750449">
      <w:pPr>
        <w:pStyle w:val="ConsPlusNormal"/>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592"/>
        <w:gridCol w:w="4479"/>
      </w:tblGrid>
      <w:tr w:rsidR="00B75C6D" w:rsidRPr="00750449" w:rsidTr="003F09F3">
        <w:tc>
          <w:tcPr>
            <w:tcW w:w="459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Уклон пандуса (соотношение)</w:t>
            </w:r>
          </w:p>
        </w:tc>
        <w:tc>
          <w:tcPr>
            <w:tcW w:w="4479"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Высота подъема, см (сантиметры)</w:t>
            </w:r>
          </w:p>
        </w:tc>
      </w:tr>
      <w:tr w:rsidR="00B75C6D" w:rsidRPr="00750449" w:rsidTr="003F09F3">
        <w:tc>
          <w:tcPr>
            <w:tcW w:w="459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от 1:8 до 1:10</w:t>
            </w:r>
          </w:p>
        </w:tc>
        <w:tc>
          <w:tcPr>
            <w:tcW w:w="4479"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7,5</w:t>
            </w:r>
          </w:p>
        </w:tc>
      </w:tr>
      <w:tr w:rsidR="00B75C6D" w:rsidRPr="00750449" w:rsidTr="003F09F3">
        <w:tc>
          <w:tcPr>
            <w:tcW w:w="459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от 1:10,1 до 1:12</w:t>
            </w:r>
          </w:p>
        </w:tc>
        <w:tc>
          <w:tcPr>
            <w:tcW w:w="4479"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15</w:t>
            </w:r>
          </w:p>
        </w:tc>
      </w:tr>
      <w:tr w:rsidR="00B75C6D" w:rsidRPr="00750449" w:rsidTr="003F09F3">
        <w:tc>
          <w:tcPr>
            <w:tcW w:w="459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от 1:12,1 до 1:15</w:t>
            </w:r>
          </w:p>
        </w:tc>
        <w:tc>
          <w:tcPr>
            <w:tcW w:w="4479"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60</w:t>
            </w:r>
          </w:p>
        </w:tc>
      </w:tr>
      <w:tr w:rsidR="00B75C6D" w:rsidRPr="00750449" w:rsidTr="003F09F3">
        <w:tc>
          <w:tcPr>
            <w:tcW w:w="459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от 1:15,1 до 1:20</w:t>
            </w:r>
          </w:p>
        </w:tc>
        <w:tc>
          <w:tcPr>
            <w:tcW w:w="4479"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76</w:t>
            </w:r>
          </w:p>
        </w:tc>
      </w:tr>
    </w:tbl>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повороте пандуса или его протяженности более 9 метров не реже, чем через каждые 9 метров предусматривают горизонтальные площадки размером 1,5 x 1,5 метра. На горизонтальных площадках по окончании спуска предусматриваются дренажные устройства. Горизонтальные участки пути в начале и конце пандуса должны быть отличающимися от окружающих поверхностей текстурой и цветом.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 обеим сторонам лестницы или пандуса предусматривают поручни на высоте 80 - 92 сантиметров круглого или прямоугольного сечения, удобного для охвата рукой и отстоящего от стены на 4,0 сантиметра. При ширине лестниц 2,5 метра и более предусматриваются разделительные поручни. Длина поручней должна быть больше длины пандуса или лестницы с каждой стороны не менее чем на 30 сантиметров, с округленными и гладкими концами поручней.</w:t>
      </w:r>
    </w:p>
    <w:p w:rsidR="00B75C6D" w:rsidRPr="00750449" w:rsidRDefault="00B75C6D" w:rsidP="00750449">
      <w:pPr>
        <w:pStyle w:val="a2"/>
        <w:spacing w:before="0" w:after="0"/>
        <w:rPr>
          <w:rFonts w:ascii="Times New Roman" w:hAnsi="Times New Roman" w:cs="Times New Roman"/>
          <w:sz w:val="28"/>
          <w:szCs w:val="28"/>
        </w:rPr>
      </w:pPr>
    </w:p>
    <w:p w:rsidR="00B75C6D" w:rsidRPr="00750449" w:rsidRDefault="00B75C6D" w:rsidP="00750449">
      <w:pPr>
        <w:pStyle w:val="2"/>
        <w:spacing w:before="0"/>
        <w:rPr>
          <w:rFonts w:ascii="Times New Roman" w:hAnsi="Times New Roman" w:cs="Times New Roman"/>
          <w:b w:val="0"/>
          <w:sz w:val="28"/>
          <w:szCs w:val="28"/>
        </w:rPr>
      </w:pPr>
      <w:bookmarkStart w:id="95" w:name="_Toc41919639"/>
      <w:bookmarkStart w:id="96" w:name="_Toc41921349"/>
      <w:bookmarkStart w:id="97" w:name="_Toc49441656"/>
      <w:r w:rsidRPr="00750449">
        <w:rPr>
          <w:rFonts w:ascii="Times New Roman" w:hAnsi="Times New Roman" w:cs="Times New Roman"/>
          <w:b w:val="0"/>
          <w:sz w:val="28"/>
          <w:szCs w:val="28"/>
        </w:rPr>
        <w:t>Ограждения</w:t>
      </w:r>
      <w:bookmarkEnd w:id="95"/>
      <w:bookmarkEnd w:id="96"/>
      <w:bookmarkEnd w:id="97"/>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целях благоустройства на территории муниципального образования должно быть предусмотрено применение различных видов ограждений, которые различаются по: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назначению (декоративные, защитные, их сочетание);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высоте (низкие - 0,3 - 1,0 метра, средние - 1,1 - 1,7 метра, высокие - 1,8 - 3,0 метра</w:t>
      </w:r>
      <w:r w:rsidR="00D56369" w:rsidRPr="00750449">
        <w:rPr>
          <w:rFonts w:ascii="Times New Roman" w:hAnsi="Times New Roman" w:cs="Times New Roman"/>
          <w:sz w:val="28"/>
          <w:szCs w:val="28"/>
        </w:rPr>
        <w:t>, для спортивных площадок – до 4,0 метров</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виду материала (металлические, железобетонные и другие);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степени проницаемости для взгляда (прозрачные, глухие);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степени стационарности (постоянные, временные, передвижные).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Проектирование ограждений осуществляется в зависимости от их местоположения и назначения. Организацию ограждений производят в зависимости от их местоположения и назначения согласно ГОСТам, каталогам сертифицированных изделий, проектам индивидуального проектирования.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Устройство ограждений является элементом благоустройства. В целях благоустройства на территории города Нижневартовска предусматривается применение различных видов ограждений: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газонные ограждения (высота 0,3 - 0,5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ограды: низкие (высота 0,5 - 1,0 метра), средние (высота 1,0 - 1,5 метра), высокие (высота 1,5 - 2,0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ограждения - тумбы для транспортных проездов и автостоянок (высота 0,3 - 0,4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ограждения спортивных площадок (высота 2,5 - </w:t>
      </w:r>
      <w:r w:rsidR="008707BA" w:rsidRPr="00750449">
        <w:rPr>
          <w:rFonts w:ascii="Times New Roman" w:hAnsi="Times New Roman" w:cs="Times New Roman"/>
          <w:sz w:val="28"/>
          <w:szCs w:val="28"/>
        </w:rPr>
        <w:t>4</w:t>
      </w:r>
      <w:r w:rsidRPr="00750449">
        <w:rPr>
          <w:rFonts w:ascii="Times New Roman" w:hAnsi="Times New Roman" w:cs="Times New Roman"/>
          <w:sz w:val="28"/>
          <w:szCs w:val="28"/>
        </w:rPr>
        <w:t>,0 метра</w:t>
      </w:r>
      <w:r w:rsidR="008707BA" w:rsidRPr="00750449">
        <w:rPr>
          <w:rFonts w:ascii="Times New Roman" w:hAnsi="Times New Roman" w:cs="Times New Roman"/>
          <w:sz w:val="28"/>
          <w:szCs w:val="28"/>
        </w:rPr>
        <w:t>,</w:t>
      </w:r>
      <w:r w:rsidR="008707BA" w:rsidRPr="00750449">
        <w:rPr>
          <w:rFonts w:ascii="Times New Roman" w:hAnsi="Times New Roman" w:cs="Times New Roman"/>
          <w:i/>
          <w:sz w:val="28"/>
          <w:szCs w:val="28"/>
          <w:lang w:eastAsia="en-US"/>
        </w:rPr>
        <w:t xml:space="preserve"> </w:t>
      </w:r>
      <w:r w:rsidR="008707BA" w:rsidRPr="00750449">
        <w:rPr>
          <w:rFonts w:ascii="Times New Roman" w:hAnsi="Times New Roman" w:cs="Times New Roman"/>
          <w:sz w:val="28"/>
          <w:szCs w:val="28"/>
          <w:lang w:eastAsia="en-US"/>
        </w:rPr>
        <w:t>либо иная высота, соответствующая рекомендациям завода изготовителя спортивной площадки</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декоративные ограждения (высота 1,2 - 2,0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технические ограждения (высота в соответствии с действующими нормами).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Необходимо предусматривать размещение защитных металлических ограждений высотой не менее 0,5 метра в местах примыкания газонов к проездам, стоянкам автотранспорта, в местах возможного наезда автомобилей на газон и вытаптывания троп через газон. Ограждения необходимо размещать на территории газона с отступом от границы примыкания порядка 0,2 - 0,3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средних и высоких видов ограждений в местах пересечения с подземными сооружениями необходимо предусматривать конструкции ограждений, позволяющие производить ремонтные или строительные работы.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ограждения высотой 0,9 метра и более, диаметром 0,8 метра и более в зависимости от возраста, породы дерева и прочих характеристик.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территориях общего пользования содержание, ремонт и замена ограждений, находящихся в муниципальной собственности, осуществляется органами местного самоуправления.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монтаже ограждения должна быть выдержана вертикальность, устойчивость к внешним воздействиям. При установке должна быть обеспечена прочность, защищающая пешеходов от наезда автомобилей, расположение ограды не далее 10 см от края газона.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Ограждения должны содержаться в чистоте, исправном состоянии, не допускается наличие граффити, надписей и рисунков, за исключением случаев, когда граффити и иные рисунки наносятся в рамках конкурсов, проводимых администрацией города Нижневартовска либо конкурсов, проводимых иными лицами, получившими согласование (разрешение) администрации города Нижневартовска на проведение конкурса, не иметь видимых признаков деформаций и отклонений от вертикали.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города Нижневартовска подлежат использованию следующие типы ограждений: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 прозрачное ограждение - ограда с применением декоративной решетки, художественного литья из высокопрочного чугуна, элементов ажурных оград из железобетонных конструкций, стальной сетки, штакетника;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б) глухое ограждение - из железобетонных панелей с гладкой плоскостью или с рельефом, каменные, из металлического листа или профиля, деревянной доски и другие экологически чистые непрозрачные строительные материалы;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комбинированное ограждение - комбинация из глухих и прозрачных плоскостей с применением отдельных декоративных элементов;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 живая изгородь - изгородь, представляющая собой рядовую посадку (1-3 ряда) кустарников и деревьев специальных пород, хорошо поддающихся формовке (стрижке). Выбор пород кустарников и деревьев для живых изгородей следует производить с учетом местных почвенно-климатических условий.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Применение типов ограждения: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прозрачное ограждение - для ограждения административных зданий, офисов предприятий и организаций, образовательных и оздоровительных учреждений, спортивных объектов, гостиниц, парков, скверов, памятных мест, придомовых территорий многоквартирных и индивидуальных жилых домов, части территории предприятий, выходящих на улицы и дороги общего пользования, оказывающие непосредственное влияние на архитектурный облик прилегающей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глухое ограждение - для ограждения объектов, ограничение обзора и доступа которых предусмотрено требованиями федеральных законов, правилами техники безопасности, санитарно-гигиеническими и эстетическими требованиями (например, строительные площадки), территории земельных участков под индивидуальную жилую застройку между участками соседних домовладений, части территорий предприятий, не имеющей выхода к улицам и дорогам общего пользования, не оказывающих непосредственное влияние на архитектурный облик прилегающей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комбинированное ограждение - для ограждения территории учреждений культуры, спортивных объектов с контролируемым входом, дворовых территорий многоквартирных и индивидуальных жилых домов;</w:t>
      </w:r>
    </w:p>
    <w:p w:rsidR="009B0D70" w:rsidRPr="00750449" w:rsidRDefault="009B0D70"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живая изгородь - для ограждения административных зданий, офисов предприятий и организаций, образовательных и оздоровительных учреждений, спортивных объектов, гостиниц, парков, скверов, памятных мест, придомовых территорий многоквартирных и индивидуальных жилых домов, части территории предприятий, выходящих на улицы и дороги общего пользования, оказывающие непосредственное влияние на архитектурный облик прилегающей территории, для ограждения земельных участков, используемых для ведения садоводства а также для разграничения зон с различным функциональным назначением.</w:t>
      </w:r>
    </w:p>
    <w:p w:rsidR="007F3013" w:rsidRPr="00750449" w:rsidRDefault="00BD47A5"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ограниченной переулком Корпоративный, улицей Лопарева, переулком Клубный, а также на прилегающих к данной территории участках внешний облик вновь возводимых ограждений должен соответствовать дизайн-коду, разработанному для данной территории. З</w:t>
      </w:r>
      <w:r w:rsidR="007F3013" w:rsidRPr="00750449">
        <w:rPr>
          <w:rFonts w:ascii="Times New Roman" w:hAnsi="Times New Roman" w:cs="Times New Roman"/>
          <w:sz w:val="28"/>
          <w:szCs w:val="28"/>
        </w:rPr>
        <w:t xml:space="preserve">апрещается использование современных строительных материалов при устройстве ограждения. При выборе строительных и отделочных материалов предпочтительны натуральные материалы, такие как дерево, ажурные кованные металлические элементы или элементы с применением художественного литься из чугуна и другие. А также рекомендуется использование живых изгородей в качестве ограждения. Внешний облик ограждающих конструкций необходимо согласовывать с </w:t>
      </w:r>
      <w:r w:rsidR="000D1402" w:rsidRPr="00750449">
        <w:rPr>
          <w:rFonts w:ascii="Times New Roman" w:hAnsi="Times New Roman" w:cs="Times New Roman"/>
          <w:sz w:val="28"/>
          <w:szCs w:val="28"/>
        </w:rPr>
        <w:t xml:space="preserve">управлением архитектуры и градостроительства департамента строительства администрации города </w:t>
      </w:r>
      <w:r w:rsidR="007F3013" w:rsidRPr="00750449">
        <w:rPr>
          <w:rFonts w:ascii="Times New Roman" w:hAnsi="Times New Roman" w:cs="Times New Roman"/>
          <w:sz w:val="28"/>
          <w:szCs w:val="28"/>
        </w:rPr>
        <w:t>независимо от формы собственности и вида разрешенного использования.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территориях общественного, жилого, рекреационного назначения не разрешается проектирование глухих и железобетонных ограждений. Целесообразно применение декоративных ажурных металлических ограждений. При проектировании средних и высоких видов ограждений в местах пересечения с подземными сооружениями необходимо предусматривать конструкции ограждений, позволяющие производить ремонтные или строительные работы.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ограждения высотой 0,9 метра и более, диаметром 0,8 метра и более в зависимости от возраста, породы дерева и прочих характеристик.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Следует предусматривать размещение защитных металлических ограждений высотой 0,5 метра в местах примыкания газонов к проездам, стоянкам автотранспорта, в местах возможного наезда автомобилей на газон и вытаптывания троп через газон. Ограждения следует размещать на территории газона с отступом от границы примыкания порядка 0,2 - 0,3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Ограждения участков, расположенных по фасадной части улиц, размещаются в пределах "красных линий" улиц. Ограждение участков, расположенных внутри квартала или микрорайона, размещается согласно градостроительным нормам и границам земельных участков, определенных в государственном кадастре недвижимости.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Внешние ограждения земельных участков размещаются в пределах "красных линий" улично-дорожной сети. Размещение ограждений внутри кварталов, микрорайонов, районов сложившейся многоэтажной и индивидуальной застройки, вокруг территорий предприятий и организаций, учреждений образования, здравоохранения и культуры, а также территорий рекреационного назначения (парков, скверов и других зон отдыха) производится по границам земельных участков.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Эксплуатация ограждений муниципальных учреждений с массовым пребыванием людей осуществляется муниципальным учреждением, на балансе которого находиться данное ограждение.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Ремонт и гарантийное обслуживание ограждений муниципальных учреждений с массовым пребыванием людей осуществляется специализированными организациями по муниципальным контрактам, заключенных муниципальным казенным учреждением "Управление капитального строительства города Нижневартовска", в соответствии с требованиями действующего законодательства.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индивидуальной жилой застройки ограждения соседних участков индивидуальных жилых домов и иных частных домовладений, выходящие на одну сторону центральных дорог, магистралей и влияющие на формирование облика улицы, должны быть выдержаны в едином стилистическом решении, единой (гармоничной) цветовой гамме, схожи по типу, высоте и форме. С целью минимального затенения территории соседнего участка на границе с соседним земельным участком необходимо устанавливать ограждения сетчатые или решетчатые. Допускается устройство глухих ограждений между участками соседних домовладений по согласию смежных землепользователей. Высота ограждений всех типов не должна превышать 2 метров, если иное не установлено действующим законодательством, настоящими Правилами</w:t>
      </w:r>
      <w:r w:rsidR="0068158D">
        <w:rPr>
          <w:rFonts w:ascii="Times New Roman" w:hAnsi="Times New Roman" w:cs="Times New Roman"/>
          <w:sz w:val="28"/>
          <w:szCs w:val="28"/>
        </w:rPr>
        <w:t xml:space="preserve"> благоустройства</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ограждений необходимо учитывать следующие требования: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разграничить зеленую зону (газоны, клумбы, парки) с маршрутами пешеходов и транспорта;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выполнять проектирование дорожек и тротуаров с учетом потоков людей и маршрутов;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выполнять разграничение зеленых зон и транзитных путей с помощью деликатных приемов (например, разной высотой уровня или созданием зеленых кустовых ограждений);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проектировать изменение высоты и геометрии бордюрного камня с учетом сезонных снежных отвалов;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выполнять замену зеленых зон мощением в случаях, когда ограждение не имеет смысла ввиду небольшого объема зоны или архитектурных особенностей места;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w:t>
      </w:r>
      <w:r w:rsidR="00280B5E" w:rsidRPr="00750449">
        <w:rPr>
          <w:rFonts w:ascii="Times New Roman" w:hAnsi="Times New Roman" w:cs="Times New Roman"/>
          <w:sz w:val="28"/>
          <w:szCs w:val="28"/>
        </w:rPr>
        <w:t>использовать (в особенности на границах зеленых зон) кустарники</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по возможности использовать светоотражающие фасадные конструкции для затененных участков газонов;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цвето-графическое оформление ограждений должно быть максимально нейтрально к окружению. Допустимы натуральные цвета материалов (камень, металл, дерево и подобные), либо нейтральные цвета (черный, белый, серый, темные оттенки других цветов). Вокруг зеленой зоны целесообразны черные ограждения или натуральных цветов. Внутри парков допустимы белые ограждения. Серые оттенки окраски используются для объектов вне зеленой зоны;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 устройстве глухих ограждений протяженностью свыше 30 метров выполнять вертикальное членение плоскости ограждения за счет конструктивных элементов, цвета, либо путем высадки зеленых насаждений вдоль ограждения со стороны улицы.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Подземные части оград следует изолировать от воздействия влаги. Сетка, проволока, металлические элементы, применяемые для ограждений, должны иметь антикоррозийное покрытие.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Ограждения всех типов (исключая живые изгороди) подлежат окраске. Глухие ограждения окрашиваются, как правило, в светлые тона. Конструкция ограждений должна быть безопасна для населения. Владельцы ограждений несут ответственность за их техническое и эстетическое состояние.</w:t>
      </w:r>
    </w:p>
    <w:p w:rsidR="00B75C6D" w:rsidRPr="00750449" w:rsidRDefault="00B75C6D" w:rsidP="00750449">
      <w:pPr>
        <w:pStyle w:val="a2"/>
        <w:spacing w:before="0" w:after="0"/>
        <w:rPr>
          <w:rFonts w:ascii="Times New Roman" w:hAnsi="Times New Roman" w:cs="Times New Roman"/>
          <w:sz w:val="28"/>
          <w:szCs w:val="28"/>
        </w:rPr>
      </w:pPr>
    </w:p>
    <w:p w:rsidR="00B75C6D" w:rsidRPr="00750449" w:rsidRDefault="00B75C6D" w:rsidP="00750449">
      <w:pPr>
        <w:pStyle w:val="2"/>
        <w:spacing w:before="0"/>
        <w:rPr>
          <w:rFonts w:ascii="Times New Roman" w:hAnsi="Times New Roman" w:cs="Times New Roman"/>
          <w:b w:val="0"/>
          <w:sz w:val="28"/>
          <w:szCs w:val="28"/>
        </w:rPr>
      </w:pPr>
      <w:bookmarkStart w:id="98" w:name="_Toc41919640"/>
      <w:bookmarkStart w:id="99" w:name="_Toc41921350"/>
      <w:bookmarkStart w:id="100" w:name="_Toc49441657"/>
      <w:r w:rsidRPr="00750449">
        <w:rPr>
          <w:rFonts w:ascii="Times New Roman" w:hAnsi="Times New Roman" w:cs="Times New Roman"/>
          <w:b w:val="0"/>
          <w:sz w:val="28"/>
          <w:szCs w:val="28"/>
        </w:rPr>
        <w:t>Игровое оборудование</w:t>
      </w:r>
      <w:bookmarkEnd w:id="98"/>
      <w:bookmarkEnd w:id="99"/>
      <w:bookmarkEnd w:id="100"/>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Игровое и спортивное оборудование на территории города Нижневартовска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следует обеспечивать соответствие оборудования анатомо-физиологическим особенностям разных возрастных групп.</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игрового оборудования проектируется с учетом нормативных параметров безопасности. Игровое оборудование должно соответствовать требованиям санитарно-гигиенических норм, охраны жизни и здоровья ребенка, а также требованиям Технического регламента Евразийского экономического союза «О безопасности оборудования для детских игровых площадок» (ТР ЕАЭС 042/2017), быть удобным в технической эксплуатации, эстетически привлекательным с применением модульного оборудования, обеспечивающего вариантность сочетаний элементов.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Детское игровое оборудование, а также покрытия подлежат обязательной сертификации и (или) декларированию соответствия. Перечень оборудования и покрытий, подлежащих обязательной сертификации содержится в Приложении №3 ТР ЕАЭС 042/2017, а подлежащих обязательному декларированию соответствия – в Приложении №4 ТР ЕАЭС 042/2017. Легитимность сертификатов проверяется на сайте Росаккредитации. Проверка добровольного сертификата соответствия является необходимой процедурой.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заключении контракта в условия закупки рекомендуется включать условия обязательного допуска до монтажа: проверка паспорта оборудования, сертификатов и (или) деклараций и осмотр оборудования в разобранном виде (наличие всех соединений, болтов, отсутствия повреждений и т. д.). Также в техническое задание (приложение к контракту) включать условие выполнения работ в соответствии с Техническим регламентом Евразийского экономического союза ТР ЕАЭС 042/2017 «О безопасности оборудования для детских игровых площадок».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осуществления приемки оборудования рекомендуется создавать комиссию с привлечением эксперта, во избежание поставки некачественного оборудования или неправильного монтажа.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Ввод в эксплуатацию установленного оборудования оформляется актом с указанием перечня установленного оборудования, его основных характеристик и места установки.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каждой площадке должен быть установлен информационный стенд, в рамках которого необходимо отражать информацию следующего характера: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перечень оборудования и правила эксплуатации, возрастная группа;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телефоны экстренных служб;</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телефоны обслуживающей организации.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Обслуживание и эксплуатация детского игрового и спортивного оборудования проводятся в соответствии с ТР ЕАЭС 042/2017 и включает обязательные мероприятия: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контроль технического состояния;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контроль соответствия требованиям безопасности;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техническое обслуживание и ремонт.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В целях обеспечения безопасности, необходимо своевременно осуществлять демонтаж и утилизацию оборудования, не отвечающего требованиям безопасности и (или) с истекшим назначенным сроком службы. Демонтаж и утилизация проводятся специализированными организациями, за счет средств эксплуатанта.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Требования к материалу игрового оборудования и условиям его обработки: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деревянное оборудование, выполненное из твердых пород дерева со специальной обработкой, предотвращающей гниение, усыхание, возгорание, сколы; отполированное, острые углы закруглены;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металл следует применять преимущественно для несущих конструкций оборудования, металлические конструкции должны иметь надежные соединения и соответствующую обработку (влагостойкая покраска, антикоррозийное покрытие), выступающие концы болтовых соединений должны быть защищены способом, исключающим травмирование, сварные швы должны быть гладкими;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бетонные и железобетонные элементы оборудования следует выполнять из бетона марки не ниже 300, морозостойкостью не менее 150, иметь гладкие поверхности;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оборудование из пластика и полимеров следует выполнять с гладкой поверхностью и яркой, чистой цветовой гаммой окраски, не выцветающей от воздействия климатических факторов.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требованиях к конструкциям игрового оборудования не допускаются острые углы, застревание частей тела ребенка, их попадание под элементы оборудования в состоянии движения. Поручни оборудования должны полностью охватываться рукой ребенка. Для оказания экстренной помощи детям в комплексы игрового оборудования при глубине внутреннего пространства более 2 метров необходимо предусматривать возможность доступа внутрь в виде отверстий (не менее двух) диаметром не менее 50 сантиметров.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Размеры элемента (диаметр сечения) оборудования, позволяющего ребенку ухватиться, должны быть не менее 1,6 сантиметров и не более 4,5 сантиметров в любом направлении. Ширина элемента оборудования, позволяющего ребенку ухватиться, должна быть не более 6 сантиметров.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Подвижные и неподвижные элементы оборудования не должны образовывать сдавливающих или режущих поверхностей, а также создавать возможность застревания тела, частей тела или одежды ребенка.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предупреждения травм при падении детей с оборудования площадки устанавливаются ударопоглощающие покрытия. Для защиты от падения оборудуют перила и ограждения.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Песок в песочнице не должен содержать посторонних предметов, отходов, экскрементов животных.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размещении игрового оборудования на детских игровых площадках должны соблюдаться минимальные расстояния безопасности в порядке, предусмотренном таблицей 4 настоящих Правил</w:t>
      </w:r>
      <w:r w:rsidR="0068158D">
        <w:rPr>
          <w:rFonts w:ascii="Times New Roman" w:hAnsi="Times New Roman" w:cs="Times New Roman"/>
          <w:sz w:val="28"/>
          <w:szCs w:val="28"/>
        </w:rPr>
        <w:t xml:space="preserve"> благоустройства</w:t>
      </w:r>
      <w:r w:rsidRPr="00750449">
        <w:rPr>
          <w:rFonts w:ascii="Times New Roman" w:hAnsi="Times New Roman" w:cs="Times New Roman"/>
          <w:sz w:val="28"/>
          <w:szCs w:val="28"/>
        </w:rPr>
        <w:t>, но не менее предусмотренных ГОСТ Р 52169-2012 «Оборудование и покрытия детских игровых площадок. Безопасность конструкции и методы испытаний. Общие требования».</w:t>
      </w:r>
    </w:p>
    <w:p w:rsidR="00B75C6D" w:rsidRPr="00750449" w:rsidRDefault="00B75C6D" w:rsidP="00750449">
      <w:pPr>
        <w:pStyle w:val="a2"/>
        <w:spacing w:before="0" w:after="0"/>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Таблица 4</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sz w:val="28"/>
          <w:szCs w:val="28"/>
        </w:rPr>
      </w:pPr>
      <w:r w:rsidRPr="00750449">
        <w:rPr>
          <w:rFonts w:ascii="Times New Roman" w:hAnsi="Times New Roman" w:cs="Times New Roman"/>
          <w:sz w:val="28"/>
          <w:szCs w:val="28"/>
        </w:rPr>
        <w:t>Минимальные расстояния безопасности при размещении</w:t>
      </w:r>
    </w:p>
    <w:p w:rsidR="00B75C6D" w:rsidRPr="00750449" w:rsidRDefault="00B75C6D" w:rsidP="00750449">
      <w:pPr>
        <w:pStyle w:val="ConsPlusTitle"/>
        <w:jc w:val="center"/>
        <w:rPr>
          <w:rFonts w:ascii="Times New Roman" w:hAnsi="Times New Roman" w:cs="Times New Roman"/>
          <w:sz w:val="28"/>
          <w:szCs w:val="28"/>
        </w:rPr>
      </w:pPr>
      <w:r w:rsidRPr="00750449">
        <w:rPr>
          <w:rFonts w:ascii="Times New Roman" w:hAnsi="Times New Roman" w:cs="Times New Roman"/>
          <w:sz w:val="28"/>
          <w:szCs w:val="28"/>
        </w:rPr>
        <w:t>игрового оборудования</w:t>
      </w:r>
    </w:p>
    <w:p w:rsidR="00B75C6D" w:rsidRPr="00750449" w:rsidRDefault="00B75C6D" w:rsidP="00750449">
      <w:pPr>
        <w:pStyle w:val="ConsPlusNormal"/>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928"/>
        <w:gridCol w:w="7143"/>
      </w:tblGrid>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Игровое оборудование</w:t>
            </w:r>
          </w:p>
        </w:tc>
        <w:tc>
          <w:tcPr>
            <w:tcW w:w="7143"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Минимальные расстояния</w:t>
            </w:r>
          </w:p>
        </w:tc>
      </w:tr>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Качели</w:t>
            </w:r>
          </w:p>
        </w:tc>
        <w:tc>
          <w:tcPr>
            <w:tcW w:w="7143"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Не менее 1,5 метров в стороны от боковых конструкций и не менее 2 метров вперед (назад) от крайних точек качели в состоянии наклона</w:t>
            </w:r>
          </w:p>
        </w:tc>
      </w:tr>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Качалки</w:t>
            </w:r>
          </w:p>
        </w:tc>
        <w:tc>
          <w:tcPr>
            <w:tcW w:w="7143"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Не менее 1 метра в стороны от боковых конструкций и не менее 1,5 метров вперед от крайних точек качалки в состоянии наклона</w:t>
            </w:r>
          </w:p>
        </w:tc>
      </w:tr>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Карусели</w:t>
            </w:r>
          </w:p>
        </w:tc>
        <w:tc>
          <w:tcPr>
            <w:tcW w:w="7143"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Не менее 2 метров в стороны от боковых конструкций и не менее 3 метров вверх от нижней вращающейся поверхности карусели</w:t>
            </w:r>
          </w:p>
        </w:tc>
      </w:tr>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Горки</w:t>
            </w:r>
          </w:p>
        </w:tc>
        <w:tc>
          <w:tcPr>
            <w:tcW w:w="7143"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Не менее 1 метра от боковых сторон и 2 метров вперед от нижнего края ската горки</w:t>
            </w:r>
          </w:p>
        </w:tc>
      </w:tr>
    </w:tbl>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пределах указанных расстояний на участках территории площадки не допускается размещение других видов игрового оборудования, скамей, урн, бортовых камней и твердых видов покрытия, а также веток, стволов, корней деревьев.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Требования к параметрам игрового оборудования и его отдельных частей необходимо принимать в порядке, предусмотренном таблицей 5 настоящих Правил</w:t>
      </w:r>
      <w:r w:rsidR="001A362A">
        <w:rPr>
          <w:rFonts w:ascii="Times New Roman" w:hAnsi="Times New Roman" w:cs="Times New Roman"/>
          <w:sz w:val="28"/>
          <w:szCs w:val="28"/>
        </w:rPr>
        <w:t xml:space="preserve"> благоустройства</w:t>
      </w:r>
      <w:r w:rsidRPr="00750449">
        <w:rPr>
          <w:rFonts w:ascii="Times New Roman" w:hAnsi="Times New Roman" w:cs="Times New Roman"/>
          <w:sz w:val="28"/>
          <w:szCs w:val="28"/>
        </w:rPr>
        <w:t>.</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Таблица 5</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sz w:val="28"/>
          <w:szCs w:val="28"/>
        </w:rPr>
      </w:pPr>
      <w:r w:rsidRPr="00750449">
        <w:rPr>
          <w:rFonts w:ascii="Times New Roman" w:hAnsi="Times New Roman" w:cs="Times New Roman"/>
          <w:sz w:val="28"/>
          <w:szCs w:val="28"/>
        </w:rPr>
        <w:t>Требования к игровому оборудованию</w:t>
      </w:r>
    </w:p>
    <w:p w:rsidR="00B75C6D" w:rsidRPr="00750449" w:rsidRDefault="00B75C6D" w:rsidP="00750449">
      <w:pPr>
        <w:pStyle w:val="ConsPlusNormal"/>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928"/>
        <w:gridCol w:w="7143"/>
      </w:tblGrid>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Игровое оборудование</w:t>
            </w:r>
          </w:p>
        </w:tc>
        <w:tc>
          <w:tcPr>
            <w:tcW w:w="7143"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Требования</w:t>
            </w:r>
          </w:p>
        </w:tc>
      </w:tr>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Качели</w:t>
            </w:r>
          </w:p>
        </w:tc>
        <w:tc>
          <w:tcPr>
            <w:tcW w:w="7143"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Высота от уровня земли до сиденья качелей в состоянии покоя должна быть не менее 35 сантиметров и не более 63,5 сантиметров. Допускается не более двух сидений в одной рамке качелей. В двойных качелях не должны использоваться вместе сиденье для маленьких детей (колыбель) и плоское сиденье для более старших детей.</w:t>
            </w:r>
          </w:p>
        </w:tc>
      </w:tr>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Качалки</w:t>
            </w:r>
          </w:p>
        </w:tc>
        <w:tc>
          <w:tcPr>
            <w:tcW w:w="7143"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Высота от земли до сиденья в состоянии равновесия должна быть 0,55 - 0,75 метров. Максимальный наклон сиденья при движении назад и вперед - не более 20 градусов. Конструкция качалки не должна допускать попадание ног сидящего в ней ребенка под опорные части качалки, не должна иметь острых углов, радиус их закругления должен составлять не менее 2 сантиметров.</w:t>
            </w:r>
          </w:p>
        </w:tc>
      </w:tr>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Карусели</w:t>
            </w:r>
          </w:p>
        </w:tc>
        <w:tc>
          <w:tcPr>
            <w:tcW w:w="7143"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Минимальное расстояние от уровня земли до нижней вращающейся конструкции карусели должно быть не менее 6 сантиметров и не более 11 сантиметров. Нижняя поверхность вращающейся платформы должна быть гладкой.</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Максимальная высота от нижнего уровня карусели до ее верхней точки составляет 1 метр.</w:t>
            </w:r>
          </w:p>
        </w:tc>
      </w:tr>
      <w:tr w:rsidR="00B75C6D" w:rsidRPr="00750449" w:rsidTr="003F09F3">
        <w:tc>
          <w:tcPr>
            <w:tcW w:w="192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Горки</w:t>
            </w:r>
          </w:p>
        </w:tc>
        <w:tc>
          <w:tcPr>
            <w:tcW w:w="7143"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Доступ к горке осуществляется через лестницу, лазательную секцию или другие приспособления. Высота ската отдельно стоящей горки не должна превышать 2,5 метра вне зависимости от вида доступа. Ширина открытой и прямой горки не менее 0,7 метра и не более 0,95 метра. Стартовая площадка не менее 0,3 метра, длиной с уклоном до 5 градусов, но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0,15 метра.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5 сантиметров и углом загиба не менее 100 градусов. Расстояние от края ската горки до земли должно быть не более 10 сантиметров. Высота ограждающего бортика на конечном участке при длине участка скольжения менее 1,5 метра - не более 20 сантиметров, при длине участка скольжения более 1,5 метра - не более 35 сантиметров. Горка-тоннель должна иметь минимальную высоту и ширину 0,75 метра.</w:t>
            </w:r>
          </w:p>
        </w:tc>
      </w:tr>
    </w:tbl>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2"/>
        <w:spacing w:before="0"/>
        <w:rPr>
          <w:rFonts w:ascii="Times New Roman" w:hAnsi="Times New Roman" w:cs="Times New Roman"/>
          <w:b w:val="0"/>
          <w:sz w:val="28"/>
          <w:szCs w:val="28"/>
        </w:rPr>
      </w:pPr>
      <w:bookmarkStart w:id="101" w:name="_Toc41919641"/>
      <w:bookmarkStart w:id="102" w:name="_Toc41921351"/>
      <w:bookmarkStart w:id="103" w:name="_Toc49441658"/>
      <w:r w:rsidRPr="00750449">
        <w:rPr>
          <w:rFonts w:ascii="Times New Roman" w:hAnsi="Times New Roman" w:cs="Times New Roman"/>
          <w:b w:val="0"/>
          <w:sz w:val="28"/>
          <w:szCs w:val="28"/>
        </w:rPr>
        <w:t>Спортивное оборудование</w:t>
      </w:r>
      <w:bookmarkEnd w:id="101"/>
      <w:bookmarkEnd w:id="102"/>
      <w:bookmarkEnd w:id="103"/>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Спортивное оборудование предназначено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и тренажеров </w:t>
      </w:r>
      <w:r w:rsidR="008955EC" w:rsidRPr="00750449">
        <w:rPr>
          <w:rFonts w:ascii="Times New Roman" w:hAnsi="Times New Roman" w:cs="Times New Roman"/>
          <w:sz w:val="28"/>
          <w:szCs w:val="28"/>
        </w:rPr>
        <w:t>может быть,</w:t>
      </w:r>
      <w:r w:rsidRPr="00750449">
        <w:rPr>
          <w:rFonts w:ascii="Times New Roman" w:hAnsi="Times New Roman" w:cs="Times New Roman"/>
          <w:sz w:val="28"/>
          <w:szCs w:val="28"/>
        </w:rPr>
        <w:t xml:space="preserve">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 сколов и т.п.). При размещении следует руководствоваться каталогами сертифицированного оборудования.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Игровое и спортивное оборудование на территории города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должно быть обеспечено соответствие оборудования анатомо-физиологическим особенностям разных возрастных групп в порядке, предусмотренном таблицей 6 настоящих Правил</w:t>
      </w:r>
      <w:r w:rsidR="001A362A">
        <w:rPr>
          <w:rFonts w:ascii="Times New Roman" w:hAnsi="Times New Roman" w:cs="Times New Roman"/>
          <w:sz w:val="28"/>
          <w:szCs w:val="28"/>
        </w:rPr>
        <w:t xml:space="preserve"> благоустройства</w:t>
      </w:r>
      <w:r w:rsidRPr="00750449">
        <w:rPr>
          <w:rFonts w:ascii="Times New Roman" w:hAnsi="Times New Roman" w:cs="Times New Roman"/>
          <w:sz w:val="28"/>
          <w:szCs w:val="28"/>
        </w:rPr>
        <w:t>.</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Таблица 6</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b w:val="0"/>
          <w:sz w:val="28"/>
          <w:szCs w:val="28"/>
        </w:rPr>
      </w:pPr>
      <w:r w:rsidRPr="00750449">
        <w:rPr>
          <w:rFonts w:ascii="Times New Roman" w:hAnsi="Times New Roman" w:cs="Times New Roman"/>
          <w:b w:val="0"/>
          <w:sz w:val="28"/>
          <w:szCs w:val="28"/>
        </w:rPr>
        <w:t>Состав игрового и спортивного оборудования в зависимости</w:t>
      </w:r>
    </w:p>
    <w:p w:rsidR="00B75C6D" w:rsidRPr="00750449" w:rsidRDefault="00B75C6D" w:rsidP="00750449">
      <w:pPr>
        <w:pStyle w:val="ConsPlusTitle"/>
        <w:jc w:val="center"/>
        <w:rPr>
          <w:rFonts w:ascii="Times New Roman" w:hAnsi="Times New Roman" w:cs="Times New Roman"/>
          <w:b w:val="0"/>
          <w:sz w:val="28"/>
          <w:szCs w:val="28"/>
        </w:rPr>
      </w:pPr>
      <w:r w:rsidRPr="00750449">
        <w:rPr>
          <w:rFonts w:ascii="Times New Roman" w:hAnsi="Times New Roman" w:cs="Times New Roman"/>
          <w:b w:val="0"/>
          <w:sz w:val="28"/>
          <w:szCs w:val="28"/>
        </w:rPr>
        <w:t>от возраста детей</w:t>
      </w:r>
    </w:p>
    <w:p w:rsidR="00B75C6D" w:rsidRPr="00750449" w:rsidRDefault="00B75C6D" w:rsidP="00750449">
      <w:pPr>
        <w:pStyle w:val="ConsPlusNormal"/>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57"/>
        <w:gridCol w:w="2268"/>
        <w:gridCol w:w="5046"/>
      </w:tblGrid>
      <w:tr w:rsidR="00B75C6D" w:rsidRPr="00750449" w:rsidTr="003F09F3">
        <w:tc>
          <w:tcPr>
            <w:tcW w:w="175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Возраст</w:t>
            </w: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Назначение оборудования</w:t>
            </w:r>
          </w:p>
        </w:tc>
        <w:tc>
          <w:tcPr>
            <w:tcW w:w="5046"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Рекомендуемое игровое и физкультурное оборудование</w:t>
            </w:r>
          </w:p>
        </w:tc>
      </w:tr>
      <w:tr w:rsidR="00B75C6D" w:rsidRPr="00750449" w:rsidTr="003F09F3">
        <w:tc>
          <w:tcPr>
            <w:tcW w:w="1757"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Дети преддошкольного возраста</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(1 - 3 года)</w:t>
            </w: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тихих игр, тренировки усидчивости, терпения, развития фантазии</w:t>
            </w:r>
          </w:p>
        </w:tc>
        <w:tc>
          <w:tcPr>
            <w:tcW w:w="5046"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Песочницы</w:t>
            </w:r>
          </w:p>
        </w:tc>
      </w:tr>
      <w:tr w:rsidR="00B75C6D" w:rsidRPr="00750449" w:rsidTr="003F09F3">
        <w:tc>
          <w:tcPr>
            <w:tcW w:w="1757" w:type="dxa"/>
            <w:vMerge/>
          </w:tcPr>
          <w:p w:rsidR="00B75C6D" w:rsidRPr="00750449" w:rsidRDefault="00B75C6D" w:rsidP="00750449">
            <w:pPr>
              <w:spacing w:after="0" w:line="240" w:lineRule="auto"/>
              <w:rPr>
                <w:rFonts w:ascii="Times New Roman" w:hAnsi="Times New Roman" w:cs="Times New Roman"/>
                <w:sz w:val="28"/>
                <w:szCs w:val="28"/>
              </w:rPr>
            </w:pP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тренировки лазания, ходьбы, перешагивания, подлезания, равновесия</w:t>
            </w:r>
          </w:p>
        </w:tc>
        <w:tc>
          <w:tcPr>
            <w:tcW w:w="5046"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Домики, пирамиды, гимнастические стенки, бумы, бревна, горки;</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кубы деревянные 0,2 x 0,4 x 0,15 метров;</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доски шириной 0,15, 0,20, 0,25 метров, длиной 1,5, 2,0 и 2,5 метров; доска деревянная - один конец приподнят на высоту 0,10 - 0,15 метров;</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горка с поручнями, ступеньками и центральной площадкой, длина - 2,4 метра, высота - 0,48 метра (в центральной части), ширина ступеньки - 0,7 метра;</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лестница-стремянка, высота - 1,0 или 1,5 метра, расстояние между перекладинами - 0,10 и 0,15 метров</w:t>
            </w:r>
          </w:p>
        </w:tc>
      </w:tr>
      <w:tr w:rsidR="00B75C6D" w:rsidRPr="00750449" w:rsidTr="003F09F3">
        <w:tc>
          <w:tcPr>
            <w:tcW w:w="1757" w:type="dxa"/>
          </w:tcPr>
          <w:p w:rsidR="00B75C6D" w:rsidRPr="00750449" w:rsidRDefault="00B75C6D" w:rsidP="00750449">
            <w:pPr>
              <w:pStyle w:val="ConsPlusNormal"/>
              <w:rPr>
                <w:rFonts w:ascii="Times New Roman" w:hAnsi="Times New Roman" w:cs="Times New Roman"/>
                <w:sz w:val="28"/>
                <w:szCs w:val="28"/>
              </w:rPr>
            </w:pP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тренировки вестибулярного аппарата, укрепления мышечной системы (мышц спины, живота и ног), совершенствования чувства равновесия, ритма, ориентировки в пространстве</w:t>
            </w:r>
          </w:p>
        </w:tc>
        <w:tc>
          <w:tcPr>
            <w:tcW w:w="5046"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Качели и качалки</w:t>
            </w:r>
          </w:p>
        </w:tc>
      </w:tr>
      <w:tr w:rsidR="00B75C6D" w:rsidRPr="00750449" w:rsidTr="003F09F3">
        <w:tc>
          <w:tcPr>
            <w:tcW w:w="175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Дети дошкольного возраста</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(3 - 7 лет)</w:t>
            </w: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обучения и совершенствования лазания</w:t>
            </w:r>
          </w:p>
        </w:tc>
        <w:tc>
          <w:tcPr>
            <w:tcW w:w="5046"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Пирамиды с вертикальными и горизонтальными перекладинами;</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лестницы различной конфигурации, со встроенными обручами, полусферы;</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доска деревянная на высоте 0,10 - 0,15 метров (устанавливается на специальных подставках)</w:t>
            </w:r>
          </w:p>
        </w:tc>
      </w:tr>
      <w:tr w:rsidR="00B75C6D" w:rsidRPr="00750449" w:rsidTr="003F09F3">
        <w:tc>
          <w:tcPr>
            <w:tcW w:w="1757" w:type="dxa"/>
          </w:tcPr>
          <w:p w:rsidR="00B75C6D" w:rsidRPr="00750449" w:rsidRDefault="00B75C6D" w:rsidP="00750449">
            <w:pPr>
              <w:pStyle w:val="ConsPlusNormal"/>
              <w:rPr>
                <w:rFonts w:ascii="Times New Roman" w:hAnsi="Times New Roman" w:cs="Times New Roman"/>
                <w:sz w:val="28"/>
                <w:szCs w:val="28"/>
              </w:rPr>
            </w:pP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обучения равновесию, перешагиванию, перепрыгиванию, спрыгиванию</w:t>
            </w:r>
          </w:p>
        </w:tc>
        <w:tc>
          <w:tcPr>
            <w:tcW w:w="5046"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Бревно со стесанным верхом, прочно закрепленное, лежащее на земле, длина -</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2,5 - 3,5 метра,</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ширина - 0,2 - 0,3 метра;</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бум "Крокодил", длина - 2,5 метра,</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ширина - 0,2 метра, высота - 0,2 метра;</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гимнастическое бревно, длина горизонтальной части 3,5 метра, наклонной - 1,2 метра,</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горизонтальной части 30 или 50 сантиметров,</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диаметр бревна - 27 сантиметров;</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гимнастическая скамейка, длина - 3 метра, ширина - 20 сантиметров,</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толщина - 3 сантиметра, высота - 20 сантиметров</w:t>
            </w:r>
          </w:p>
        </w:tc>
      </w:tr>
      <w:tr w:rsidR="00B75C6D" w:rsidRPr="00750449" w:rsidTr="003F09F3">
        <w:tc>
          <w:tcPr>
            <w:tcW w:w="1757" w:type="dxa"/>
          </w:tcPr>
          <w:p w:rsidR="00B75C6D" w:rsidRPr="00750449" w:rsidRDefault="00B75C6D" w:rsidP="00750449">
            <w:pPr>
              <w:pStyle w:val="ConsPlusNormal"/>
              <w:rPr>
                <w:rFonts w:ascii="Times New Roman" w:hAnsi="Times New Roman" w:cs="Times New Roman"/>
                <w:sz w:val="28"/>
                <w:szCs w:val="28"/>
              </w:rPr>
            </w:pP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обучения вхождению, лазанью, движению на четвереньках, скатыванию</w:t>
            </w:r>
          </w:p>
        </w:tc>
        <w:tc>
          <w:tcPr>
            <w:tcW w:w="5046"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Горка с поручнями, длина - 2 метра, высота - 60 сантиметров;</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горка с лесенкой и скатом, длина - 2,4 метра, высота - 80 сантиметров, длина лесенки и ската 90 сантиметров, ширина лесенки и ската 70 сантиметров</w:t>
            </w:r>
          </w:p>
        </w:tc>
      </w:tr>
      <w:tr w:rsidR="00B75C6D" w:rsidRPr="00750449" w:rsidTr="003F09F3">
        <w:tc>
          <w:tcPr>
            <w:tcW w:w="1757" w:type="dxa"/>
          </w:tcPr>
          <w:p w:rsidR="00B75C6D" w:rsidRPr="00750449" w:rsidRDefault="00B75C6D" w:rsidP="00750449">
            <w:pPr>
              <w:pStyle w:val="ConsPlusNormal"/>
              <w:rPr>
                <w:rFonts w:ascii="Times New Roman" w:hAnsi="Times New Roman" w:cs="Times New Roman"/>
                <w:sz w:val="28"/>
                <w:szCs w:val="28"/>
              </w:rPr>
            </w:pP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обучения развитию силы, гибкости, координации движений</w:t>
            </w:r>
          </w:p>
        </w:tc>
        <w:tc>
          <w:tcPr>
            <w:tcW w:w="5046"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Гимнастическая стенка, высота - 3 м, ширина пролетов не менее 1 м,</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диаметр перекладины - 22 миллиметра,</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расстояние между перекладинами - 25 сантиметров;</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гимнастические столбики</w:t>
            </w:r>
          </w:p>
        </w:tc>
      </w:tr>
      <w:tr w:rsidR="00B75C6D" w:rsidRPr="00750449" w:rsidTr="003F09F3">
        <w:tc>
          <w:tcPr>
            <w:tcW w:w="1757" w:type="dxa"/>
          </w:tcPr>
          <w:p w:rsidR="00B75C6D" w:rsidRPr="00750449" w:rsidRDefault="00B75C6D" w:rsidP="00750449">
            <w:pPr>
              <w:pStyle w:val="ConsPlusNormal"/>
              <w:rPr>
                <w:rFonts w:ascii="Times New Roman" w:hAnsi="Times New Roman" w:cs="Times New Roman"/>
                <w:sz w:val="28"/>
                <w:szCs w:val="28"/>
              </w:rPr>
            </w:pP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развития глазомера, точности движений, ловкости, для обучения метанию в цель</w:t>
            </w:r>
          </w:p>
        </w:tc>
        <w:tc>
          <w:tcPr>
            <w:tcW w:w="5046" w:type="dxa"/>
          </w:tcPr>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Стойка с обручами для метания в цель, высота 1,2 - 1,3 метров,</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диаметр обруча 40 - 50 сантиметров;</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оборудования для метания в виде "цветка", "петуха", центр мощения расположен на высоте 1,2 метра (мл. дошкольный возраст); 1,5 - 2 метра (старший дошкольный возраст);</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кольцебросы - доска с укрепленными колышками высотой 15 - 20 сантиметров, кольцебросы могут быть расположены горизонтально и наклонно;</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мишени на щитах из досок в виде четырех концентрических кругов диаметром 20, 40, 60, 80 сантиметров, центр мишени на высоте 1,1 - 1,2 метра от уровня пола или площадки, круги красятся в красный (центр), салатовый, желтый и голубой;</w:t>
            </w:r>
          </w:p>
          <w:p w:rsidR="00B75C6D" w:rsidRPr="00750449" w:rsidRDefault="00B75C6D"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баскетбольные щиты крепятся на двух деревянных или металлических стойках так, чтобы кольцо находилось на уровне 2 метра от пола или поверхности площадки</w:t>
            </w:r>
          </w:p>
        </w:tc>
      </w:tr>
      <w:tr w:rsidR="00631DAC" w:rsidRPr="00750449" w:rsidTr="003F09F3">
        <w:tc>
          <w:tcPr>
            <w:tcW w:w="1757" w:type="dxa"/>
            <w:vMerge w:val="restart"/>
          </w:tcPr>
          <w:p w:rsidR="00631DAC" w:rsidRPr="00750449" w:rsidRDefault="00631DAC"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Дети школьного возраста</w:t>
            </w:r>
          </w:p>
          <w:p w:rsidR="00631DAC" w:rsidRPr="00750449" w:rsidRDefault="00631DAC" w:rsidP="00750449">
            <w:pPr>
              <w:pStyle w:val="ConsPlusNormal"/>
              <w:jc w:val="center"/>
              <w:rPr>
                <w:rFonts w:ascii="Times New Roman" w:hAnsi="Times New Roman" w:cs="Times New Roman"/>
                <w:sz w:val="28"/>
                <w:szCs w:val="28"/>
              </w:rPr>
            </w:pPr>
          </w:p>
        </w:tc>
        <w:tc>
          <w:tcPr>
            <w:tcW w:w="2268" w:type="dxa"/>
          </w:tcPr>
          <w:p w:rsidR="00631DAC" w:rsidRPr="00750449" w:rsidRDefault="00631DAC"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общего физического развития</w:t>
            </w:r>
          </w:p>
        </w:tc>
        <w:tc>
          <w:tcPr>
            <w:tcW w:w="5046" w:type="dxa"/>
          </w:tcPr>
          <w:p w:rsidR="00631DAC" w:rsidRPr="00750449" w:rsidRDefault="00631DAC"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Гимнастическая стенка высотой не менее 3 метров, количество пролетов 4 - 6;</w:t>
            </w:r>
          </w:p>
          <w:p w:rsidR="00631DAC" w:rsidRPr="00750449" w:rsidRDefault="00631DAC"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разновысокие перекладины, перекладина-эспандер для выполнения силовых упражнений в висе;</w:t>
            </w:r>
          </w:p>
          <w:p w:rsidR="00631DAC" w:rsidRPr="00750449" w:rsidRDefault="00631DAC"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"рукоход" различной конфигурации для обучения передвижению разными способами, висам, подтягиванию;</w:t>
            </w:r>
          </w:p>
          <w:p w:rsidR="00631DAC" w:rsidRPr="00750449" w:rsidRDefault="00631DAC"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спортивно-гимнастические комплексы - 5 - 6 горизонтальных перекладин, укрепленных на разной высоте, к перекладинам могут прикрепляться спортивные снаряды: кольца, трапеции, качели, шесты и др.;</w:t>
            </w:r>
          </w:p>
          <w:p w:rsidR="00631DAC" w:rsidRPr="00750449" w:rsidRDefault="00631DAC"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сочлененные перекладины разной высоты: 1,5 - 2,2 - 3 метра, могут располагаться по одной линии или в форме букв "Г", "Т" или змейкой</w:t>
            </w:r>
          </w:p>
        </w:tc>
      </w:tr>
      <w:tr w:rsidR="00631DAC" w:rsidRPr="00750449" w:rsidTr="003F09F3">
        <w:tc>
          <w:tcPr>
            <w:tcW w:w="1757" w:type="dxa"/>
            <w:vMerge/>
          </w:tcPr>
          <w:p w:rsidR="00631DAC" w:rsidRPr="00750449" w:rsidRDefault="00631DAC" w:rsidP="00750449">
            <w:pPr>
              <w:pStyle w:val="ConsPlusNormal"/>
              <w:jc w:val="center"/>
              <w:rPr>
                <w:rFonts w:ascii="Times New Roman" w:hAnsi="Times New Roman" w:cs="Times New Roman"/>
                <w:sz w:val="28"/>
                <w:szCs w:val="28"/>
              </w:rPr>
            </w:pPr>
          </w:p>
        </w:tc>
        <w:tc>
          <w:tcPr>
            <w:tcW w:w="2268" w:type="dxa"/>
          </w:tcPr>
          <w:p w:rsidR="00631DAC" w:rsidRPr="00750449" w:rsidRDefault="00631DAC"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игровых видов спорта</w:t>
            </w:r>
          </w:p>
        </w:tc>
        <w:tc>
          <w:tcPr>
            <w:tcW w:w="5046" w:type="dxa"/>
          </w:tcPr>
          <w:p w:rsidR="00631DAC" w:rsidRPr="00750449" w:rsidRDefault="00DF7BFF"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xml:space="preserve">Многофункциональные спортивные площадки с размещением ворот для мини-футбола/хоккея, баскетбольных колец, сетки для игры в волейбол </w:t>
            </w:r>
          </w:p>
        </w:tc>
      </w:tr>
      <w:tr w:rsidR="00631DAC" w:rsidRPr="00750449" w:rsidTr="003F09F3">
        <w:tc>
          <w:tcPr>
            <w:tcW w:w="1757" w:type="dxa"/>
            <w:vMerge w:val="restart"/>
          </w:tcPr>
          <w:p w:rsidR="00631DAC" w:rsidRPr="00750449" w:rsidRDefault="00631DAC"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Дети старшего школьного возраста</w:t>
            </w:r>
          </w:p>
          <w:p w:rsidR="00631DAC" w:rsidRPr="00750449" w:rsidRDefault="00631DAC" w:rsidP="00750449">
            <w:pPr>
              <w:pStyle w:val="ConsPlusNormal"/>
              <w:jc w:val="center"/>
              <w:rPr>
                <w:rFonts w:ascii="Times New Roman" w:hAnsi="Times New Roman" w:cs="Times New Roman"/>
                <w:sz w:val="28"/>
                <w:szCs w:val="28"/>
              </w:rPr>
            </w:pPr>
          </w:p>
        </w:tc>
        <w:tc>
          <w:tcPr>
            <w:tcW w:w="2268" w:type="dxa"/>
          </w:tcPr>
          <w:p w:rsidR="00631DAC" w:rsidRPr="00750449" w:rsidRDefault="00631DAC"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улучшения мышечной силы телосложения и общего физического развития</w:t>
            </w:r>
          </w:p>
        </w:tc>
        <w:tc>
          <w:tcPr>
            <w:tcW w:w="5046" w:type="dxa"/>
          </w:tcPr>
          <w:p w:rsidR="00631DAC" w:rsidRPr="00750449" w:rsidRDefault="00631DAC"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Спортивные комплексы;</w:t>
            </w:r>
          </w:p>
          <w:p w:rsidR="00631DAC" w:rsidRPr="00750449" w:rsidRDefault="00631DAC"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 спортивно-игровые комплексы (микроскалодромы, велодромы и т.п.)</w:t>
            </w:r>
          </w:p>
        </w:tc>
      </w:tr>
      <w:tr w:rsidR="00631DAC" w:rsidRPr="00750449" w:rsidTr="003F09F3">
        <w:tc>
          <w:tcPr>
            <w:tcW w:w="1757" w:type="dxa"/>
            <w:vMerge/>
          </w:tcPr>
          <w:p w:rsidR="00631DAC" w:rsidRPr="00750449" w:rsidRDefault="00631DAC" w:rsidP="00750449">
            <w:pPr>
              <w:pStyle w:val="ConsPlusNormal"/>
              <w:jc w:val="center"/>
              <w:rPr>
                <w:rFonts w:ascii="Times New Roman" w:hAnsi="Times New Roman" w:cs="Times New Roman"/>
                <w:sz w:val="28"/>
                <w:szCs w:val="28"/>
              </w:rPr>
            </w:pPr>
          </w:p>
        </w:tc>
        <w:tc>
          <w:tcPr>
            <w:tcW w:w="2268" w:type="dxa"/>
          </w:tcPr>
          <w:p w:rsidR="00631DAC" w:rsidRPr="00750449" w:rsidRDefault="0016547F"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игровых видов спорта</w:t>
            </w:r>
          </w:p>
        </w:tc>
        <w:tc>
          <w:tcPr>
            <w:tcW w:w="5046" w:type="dxa"/>
          </w:tcPr>
          <w:p w:rsidR="00631DAC" w:rsidRPr="00750449" w:rsidRDefault="0016547F" w:rsidP="00885E4C">
            <w:pPr>
              <w:pStyle w:val="ConsPlusNormal"/>
              <w:rPr>
                <w:rFonts w:ascii="Times New Roman" w:hAnsi="Times New Roman" w:cs="Times New Roman"/>
                <w:sz w:val="28"/>
                <w:szCs w:val="28"/>
              </w:rPr>
            </w:pPr>
            <w:r w:rsidRPr="00750449">
              <w:rPr>
                <w:rFonts w:ascii="Times New Roman" w:hAnsi="Times New Roman" w:cs="Times New Roman"/>
                <w:sz w:val="28"/>
                <w:szCs w:val="28"/>
              </w:rPr>
              <w:t>Многофункциональные спортивные площадки с размещением ворот для мини-футбола/хоккея, баскетбольных колец, сетки для игры в волейбол</w:t>
            </w:r>
          </w:p>
        </w:tc>
      </w:tr>
    </w:tbl>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p>
    <w:p w:rsidR="00B75C6D" w:rsidRPr="00750449" w:rsidRDefault="00B75C6D" w:rsidP="00750449">
      <w:pPr>
        <w:pStyle w:val="2"/>
        <w:spacing w:before="0"/>
        <w:rPr>
          <w:rFonts w:ascii="Times New Roman" w:hAnsi="Times New Roman" w:cs="Times New Roman"/>
          <w:b w:val="0"/>
          <w:sz w:val="28"/>
          <w:szCs w:val="28"/>
        </w:rPr>
      </w:pPr>
      <w:bookmarkStart w:id="104" w:name="_Toc41919642"/>
      <w:bookmarkStart w:id="105" w:name="_Toc41921352"/>
      <w:bookmarkStart w:id="106" w:name="_Toc49441659"/>
      <w:r w:rsidRPr="00750449">
        <w:rPr>
          <w:rFonts w:ascii="Times New Roman" w:hAnsi="Times New Roman" w:cs="Times New Roman"/>
          <w:b w:val="0"/>
          <w:sz w:val="28"/>
          <w:szCs w:val="28"/>
        </w:rPr>
        <w:t>Малые архитектурные формы и городская мебель</w:t>
      </w:r>
      <w:bookmarkEnd w:id="104"/>
      <w:bookmarkEnd w:id="105"/>
      <w:bookmarkEnd w:id="106"/>
    </w:p>
    <w:p w:rsidR="00C513A5" w:rsidRPr="00750449" w:rsidRDefault="00C513A5" w:rsidP="00750449">
      <w:pPr>
        <w:pStyle w:val="ConsPlusNormal"/>
        <w:ind w:firstLine="540"/>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К малым архитектурным формам (далее - МАФ) относятся: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элементы монументально-декоративного оформления;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устройства для оформления мобильного и вертикального озеленения;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водные устройства;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городская мебель;</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коммунально-бытовое оборудование;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техническое оборудование.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При проектировании и выборе малых архитектурных форм необходимо пользоваться каталогами сертифицированных изделий.</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Территории жилой застройки, общественно-деловые зоны, скверы, улицы, бульвары, парки, площадки для отдыха оборудуются следующими МАФ - беседки, теневые навесы, цветочницы, скамьи, урны, фонтаны, устройства для игр детей и отдыха взрослого населения, ограды, телефонные будки (навесы), павильоны для ожидания автотранспорта.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МАФ могут быть стационарными и мобильными, их количество и размещение определяются проектами благоустройства территорий, при изготовлении учитывается соответствие материалов и конструкции МАФ климату и назначению.</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МАФ для территорий общественно-деловых зон, площадей, улиц, скверов и парков, набережных и бульваров изготавливаются по индивидуальным проектам.</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На территориях общего пользования содержание, ремонт и замена МАФ, находящихся в муниципальной собственности, осуществляется органами местного самоуправления.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Ответственность за содержание и ремонт МАФ несут их правообладатели. Ремонт и покраска МАФ осуществляется до наступления летнего сезона.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Конструктивные решения МАФ должны обеспечивать их устойчивость, безопасность пользования, при их изготовлении целесообразно использовать традиционные местные материалы - дерево, естественный камень, кирпич, металл.</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При установке МАФ учитывается: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а) расположение, не создающее препятствий для пешеходов;</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б) компактная установка на минимальной площади в местах большого скопления людей;</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 устойчивость конструкции;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г) надежная фиксация или обеспечение возможности перемещения в зависимости от условий расположения;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д) наличие в каждой зоне МАФ рекомендуемых типов для такой зоны.</w:t>
      </w:r>
    </w:p>
    <w:p w:rsidR="00B75C6D" w:rsidRPr="00750449" w:rsidRDefault="00B75C6D" w:rsidP="00750449">
      <w:pPr>
        <w:pStyle w:val="3"/>
        <w:spacing w:before="0" w:after="0"/>
        <w:rPr>
          <w:rFonts w:ascii="Times New Roman" w:hAnsi="Times New Roman" w:cs="Times New Roman"/>
          <w:b w:val="0"/>
          <w:sz w:val="28"/>
        </w:rPr>
      </w:pPr>
      <w:bookmarkStart w:id="107" w:name="_Toc41921353"/>
      <w:bookmarkStart w:id="108" w:name="_Toc49441660"/>
      <w:r w:rsidRPr="00750449">
        <w:rPr>
          <w:rFonts w:ascii="Times New Roman" w:hAnsi="Times New Roman" w:cs="Times New Roman"/>
          <w:b w:val="0"/>
          <w:sz w:val="28"/>
        </w:rPr>
        <w:t>Элементы монументально-декоративного оформления.</w:t>
      </w:r>
      <w:bookmarkEnd w:id="107"/>
      <w:bookmarkEnd w:id="108"/>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К элементам монументально-декоративного оформления относятся произведения монументально-декоративного искусства (далее - произведения МДИ).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Произведения МДИ - памятники, памятные знаки, монументально-декоративные композиции, скульптуры, монументы, мемориалы, мемориальные доски, охранные доски, въездные знаки и другие произведения, специально предназначенные для площадей, улиц, парков, спортивных комплексов и мест массового отдыха.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Памятники - архитектурные или скульптурные композиции в память или в честь какого-либо лица или события.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Памятные знаки - локальные тематические произведения с ограниченной сферой восприятия, связанные с историческими событиями, посвященные увековечению события или лица: стела, обелиск, мемориальные доски и другие архитектурные формы.</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Монументально-декоративные композиции - многоплановые городские, садово-парковые скульптурные композиции, скульптурные композиции на фасадах общественных зданий.</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Скульптуры - произведения с ярко выраженным общественным характером, адресованные массовому зрителю, устанавливаемые в общественных местах: на улицах и площадях города, в парках, на фасадах общественных сооружений.</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Монументы - общегородские памятники значительных размеров в честь каких-либо выдающихся событий или лиц, крупномасштабные объекты, имеющие важное градоформирующее значение, предполагающие масштабное, ансамблевое художественное решение.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Мемориалы - архитектурные сооружения, воздвигнутые для увековечения памяти о ком-либо или о чем-либо.</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Мемориальные доски - плиты, содержащие изображения и текст и увековечивающая память о каком либо лице или событии, сыгравших большую роль в истории и социальном развитии города, округа или страны. Мемориальные доски являются памятными знаками, устанавливаемыми на фасадах зданий, сооружений, связанных с историческими событиями, жизнью и деятельностью выдающихся граждан.</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Охранные доски - плиты с пояснительным текстом, содержащие основные данные о памятнике истории, культуры и архитектуры местного значения с указанием, что памятник охраняется городом.</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Въездные знаки - своего рода "визитные карточки" любого населенного пункта, культурно-исторического, музейного, туристического или промышленного комплекса, зоны отдыха.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Произведения МДИ могут устанавливаться на земельных участках или на фасадах зданий (строений, сооружений).</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При решении вопроса об установке произведения МДИ должны учитываться особенности предполагаемых мест их установки (вопросы благоустройства, техническое состояние, необходимость ремонтных работ).</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Архитектурно-художественное решение произведений МДИ не должно противоречить характеру места их установки, особенностям среды, в которую они привносятся как новый элемент. Архитектурно-художественное решение произведений МДИ разрабатывается с привлечением квалифицированного специалиста с художественным образованием, а также в соответствии с условиями рекомендательного письма для разработки проекта архитектурно-художественного решения произведений МДИ и места размещения (далее - рекомендательное письмо управления архитектуры и градостроительства департамента строительства администрации города).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Произведения МДИ должны выполняться только из долговечных материалов в соответствии с условиями, предусмотренными в рекомендательном письме.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Размер произведения МДИ определяется объемом декоративных элементов и должен быть соразмерен зданию или сооружению, на котором устанавливается.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Произведения МДИ должны отвечать высоким нравственным и эстетическим требованиям, выполняться только из прочных долговечных материалов (мрамора, гранита, чугуна, бронзы и других видов камня и металла или их сочетаний).</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Произведения МДИ должны создаваться на высоком профессиональном уровне с проработкой архитектурной и скульптурной частей специалистами, имеющими соответствующее образование и квалификацию.</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Критериями принятия решений об увековечении памяти являются: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 значимость события в истории города, Ханты-Мансийского автономного округа - Югры, Российской Федерации;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 наличие официально признанных достижений личности в государственной, общественной, политической, военной, производственной и хозяйственной деятельности, в науке, технике, литературе, искусстве, культуре, спорте, за особый вклад в определенную сферу деятельности, принесший долговременную пользу городу, Ханты-Мансийскому автономному округу - Югре, Российской Федерации.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При решении вопроса об установке произведения МДИ учитывается наличие или отсутствие иных форм увековечения памяти данного исторического события или гражданина на территории города.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Инициатива об установке произведений МДИ на территории города может принадлежать органам государственной власти Ханты-Мансийского автономного округа - Югры, главе города, группе депутатов Думы города в количестве не менее пяти человек, администрации города, организациям, осуществляющим свою деятельность на территории города, а также группе граждан, обладающих активным избирательным правом, численностью не менее 10 человек (далее - инициатор(ы)).</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Для рассмотрения вопроса об установке произведения МДИ на территории города инициатором в администрацию города представляются следующие документы:</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 ходатайство инициатора;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 историческая или историко-биографическая справка;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3) копии архивных документов, подтверждающих достоверность события или заслуги гражданина, память о котором предлагается увековечить, а также содержащих указание на период проживания гражданина, память о котором предлагается увековечить;</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4) сведения о предлагаемом месте установки произведения МДИ;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5) фотография предлагаемого места установки произведения МДИ;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6) предложения о тексте надписи на произведении МДИ;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7) эскиз произведения МДИ;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8) письменное согласование собственника здания (сооружения, земельного участка), на котором предлагается установить произведение МДИ, или лица, которому указанное здание (сооружение, земельный участок) принадлежит на праве хозяйственного ведения или оперативного управления;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9) письменное обязательство инициатора о финансировании работ по проектированию, изготовлению, установке, содержанию, ремонту и реставрации произведения МДИ либо обоснование необходимости финансирования указанных работ (или отдельных видов указанных работ) за счет средств бюджета города;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10) информация о способе получения ответа по результатам рассмотрения ходатайства (письмом по почте с уведомлением о получении, письмом по электронной почте, лично представителю).</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Финансирование работ по проектированию, изготовлению, установке, содержанию, ремонту и реставрации произведений МДИ: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 осуществляемых по инициативе органов государственной власти Ханты-Мансийского автономного округа - Югры, производится за счет средств окружного бюджета и (или) привлеченных средств;</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 осуществляемых по инициативе органов местного самоуправления города (в том числе по инициативе главы города, депутатов Думы города, администрации города или подразделения администрации города), - за счет средств бюджета города и (или) привлеченных средств;</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3) осуществляемых по инициативе инициаторов, - за счет их собственных и (или) привлеченных средств.</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Инициатива об установке произведений МДИ рассматривается Градостроительным советом администрации города, утвержденным муниципальным правовым актом администрации города.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Решение об установке произведения МДИ за счет средств бюджета города принимается Думой города при утверждении бюджета города.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Текст, располагаемый на произведениях МДИ, должен быть изложен на русском языке в лаконичной форме, содержать сведения о событии, память о котором предлагается увековечить, или о заслугах, достижениях или периоде жизни (деятельности) гражданина, память о котором предлагается увековечить.</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 композицию произведений МДИ, помимо текста, по усмотрению инициатора могут быть включены портретные изображения, декоративные элементы, специальные места или приспособления для возложения цветов (например, в составе мемориальных досок: полочка, ваза, зажим, консоль и т.п.), элементы подсветки.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Архитектурное решение и масштаб произведений МДИ, а также пропорции и размеры составляющих их элементов зависят от ситуации и особенностей выбранного места размещения, в том числе в случае установки мемориальной доски - от соразмерности фасаду, на котором она устанавливается, от его архитектурного решения, а также материала, рисунка и способа наружной отделки (облицовки).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При создании произведений МДИ (если заказчиком не установлены жесткие требования к их виду, размерам и содержанию) автор или авторский коллектив самостоятельно определяет параметры в соответствии с общими канонами и принципами композиционного построения, существующими в изобразительном и монументально-декоративном искусстве, архитектуре.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Для определения правильного масштаба и пропорций мемориальной доски автором или авторским коллективом должна быть выполнена ее фотопривязка к месту размещения. При размещении объемного произведений МДИ в городской среде должен быть выполнен макет с его фотопривязкой к месту размещения с различных ракурсов и основных точек восприятия (в том числе удаленных), а также развертки и визуализации, подтверждающие правильность принятых решений.</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Мемориальные доски и другие произведения МДИ устанавливаются не ранее: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 одного года после смерти гражданина, память о котором увековечивается;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 пяти лет после события, память о котором увековечивается.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Произведения МДИ устанавливаются на фасадах зданий (сооружений) или на определенной части городского ландшафта, связанных с историческими событиями, жизнью и деятельностью выдающихся граждан, на хорошо просматриваемых местах. Мемориальные доски, устанавливаемые на фасадах зданий (сооружений), должны располагаться на высоте не ниже 2 м.</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 тексте мемориальной доски, посвященной выдающейся личности, обязательно полное указание фамилии, имени, отчества и даты, конкретизирующей время причастности гражданина или события к месту установки мемориальной доски.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 композицию мемориальных досок могут помимо текста включаться портретные изображения и декоративные элементы.</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Тематика и содержание текста должны определять архитектурно-художественный образ мемориальной доски, ее декоративно-композиционное решение.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Если в надписи на мемориальной доске или произведении МДИ указано на то, что в честь выдающейся личности названа улица, то доска или произведение МДИ размещается, как правило, на здании (строении, сооружении) или площади, расположенном (расположенной) в начале данной улицы или в наиболее удачном с градостроительной точки зрения месте данной улицы.</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 память о выдающемся гражданине на территории города может быть установлена только одна мемориальная доска - по бывшему месту его жительства или деятельности. Кроме того, может быть установлено другое произведение МДИ.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Вне зависимости от того, кто является инициатором установки или за чей счет выполняются работы по проектированию, изготовлению и установке произведения МДИ, проект произведения МДИ, в составе которого должны содержаться решения по благоустройству прилегающей территории, должен быть согласован на Градостроительном совете.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Для установки произведений МДИ на объектах или землях общей долевой собственности требуется согласие собственников, полученное в порядке, предусмотренном действующим законодательством. Документы, подтверждающие наличие согласия собственников, представляются на рассмотрение Градостроительного совета.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Вывод части фасада здания или земельного участка из общей долевой собственности для установки произведений МДИ и выполнения благоустройства прилегающей территории земельного участка не требуется (за исключением случаев принятия собственниками решения о необходимости такого вывода).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Проектирование и изготовление произведений МДИ выполняют специализированные художественные мастерские, художественные фонды, специалисты с высшим художественным образованием по заказам инициаторов.</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 случае принятия решения о выполнении работ по проектированию, изготовлению и установке произведений МДИ за счет средств бюджета города, такие работы выполняются специализированными организациями по договорам или контрактам, заключаемым ответственным подразделением администрации города в соответствии с законодательством о контрактной системе в сфере закупок товаров, работ, услуг для обеспечения государственных и муниципальных нужд.</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Муниципальные учреждения вправе финансировать проектирование, изготовление и установку произведений МДИ в рамках действующего законодательства с последующей передачей их на баланс муниципальному учреждению (в течение месяца после официального открытия), за которым закреплены функции по содержанию и ремонту произведений МДИ на территории города.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После принятия решения о выполнении работ по проектированию, изготовлению и установке произведений МДИ за счет средств бюджета города подразделение администрации города и (или) подведомственное ему муниципальное учреждение, ответственное за выполнение соответствующих работ, обязано обеспечить:</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 разработку технического задания на выполнение работ и сбор исходных данных и материалов для приложения к техническому заданию (в том числе ситуационного плана, топографической подосновы, фотографий места размещения, характерных фотопортретов, необходимых для достижения портретного сходства (в случае изготовления произведения МДИ в честь выдающейся личности);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 подготовку документации, необходимой для заключения муниципального контракта;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3) надзор за выполнением работ на каждом этапе - от разработки проекта до установки произведения МДИ;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4) передачу произведения МДИ на баланс и обслуживание муниципальному учреждению, за которым закреплены соответствующие функции.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Открытие произведения МДИ, как правило, приурочивается к определенной дате (юбилею, этапу жизненного пути выдающейся личности или круглой дате исторического события), организуется инициатором, проводится в торжественной обстановке с привлечением общественности.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Если установка произведения МДИ осуществлена за счет средств бюджета города, то обязанность по организации и проведению церемонии торжественного открытия возлагается на подразделение администрации города и (или) подведомственное ему муниципальное учреждение.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Содержание и ремонт произведений МДИ, а также благоустройство прилегающих к ним участков производится инициаторами установки, за исключением произведений МДИ, изготовленных и установленных за счет средств бюджета города и (или) переданных в установленном порядке на баланс муниципального учреждения, за которым закреплены соответствующие функции.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Инициаторы самостоятельно согласовывают вопросы, связанные с содержанием, ремонтом и благоустройством части фасада здания и прилегающих земельных участков с собственниками и управляющими компаниями, обслуживающими здания, сооружения и (или) земельные участки, на которых устанавливается мемориальная доска или произведение МДИ, на этапе принятия решения об установке.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Объем необходимого благоустройства земельного участка, прилегающего к месту установки произведения МДИ, определяется управлением архитектуры и градостроительства департамента строительства администрации города на этапе согласования задания (в случае выполнения работ по муниципальному контракту) и (или) на этапе согласования проекта.</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xml:space="preserve">Надзор за состоянием произведений МДИ, переданных на баланс муниципального учреждения, осуществляет данное учреждение. Проверка состояния всех произведений МДИ, установленных в городской среде в доступных </w:t>
      </w:r>
      <w:r w:rsidR="008955EC" w:rsidRPr="00750449">
        <w:rPr>
          <w:rFonts w:ascii="Times New Roman" w:hAnsi="Times New Roman" w:cs="Times New Roman"/>
          <w:sz w:val="28"/>
          <w:szCs w:val="28"/>
        </w:rPr>
        <w:t>для всеобщего обозрения мест</w:t>
      </w:r>
      <w:r w:rsidRPr="00750449">
        <w:rPr>
          <w:rFonts w:ascii="Times New Roman" w:hAnsi="Times New Roman" w:cs="Times New Roman"/>
          <w:sz w:val="28"/>
          <w:szCs w:val="28"/>
        </w:rPr>
        <w:t>, должна осуществляться не реже одного раза в 2 года рабочая группа, состоящей из специалистов подразделений администрации города сфер архитектуры и градостроительства, культуры, городского хозяйства, природопользования и экологии, с привлечением в случае необходимости специалистов муниципальных предприятий или учреждений, подведомственных указанным подразделениям.</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По итогам проверок рабочей группы составляются акты и протоколы, в решениях которых в соответствии с выявленными проблемами могут быть даны необходимые поручения и рекомендации, в том числе: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 поручения ответственному подразделению администрации города (либо муниципальному предприятию или учреждению) по выполнению углубленного обследования, реставрации или замены мемориальной доски или памятного знака за счет бюджета города (такое поручение предполагает подготовку соответствующего проекта решения Думы города</w:t>
      </w:r>
      <w:r w:rsidR="00CF3A2F">
        <w:rPr>
          <w:rFonts w:ascii="Times New Roman" w:hAnsi="Times New Roman" w:cs="Times New Roman"/>
          <w:sz w:val="28"/>
          <w:szCs w:val="28"/>
        </w:rPr>
        <w:t>)</w:t>
      </w:r>
      <w:r w:rsidRPr="00750449">
        <w:rPr>
          <w:rFonts w:ascii="Times New Roman" w:hAnsi="Times New Roman" w:cs="Times New Roman"/>
          <w:sz w:val="28"/>
          <w:szCs w:val="28"/>
        </w:rPr>
        <w:t>;</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 поручения по содержанию и ремонту произведений МДИ, по приведению в надлежащее состояние (очистке или покраске) участков фасадов, на которых установлены мемориальные доски, благоустройству прилегающих земельных участков и содержанию участков в надлежащем состоянии (с периодической очисткой в соответствии с сезоном) - муниципальному учреждению, которому данные произведения МДИ были переданы на содержание в установленном порядке;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3) рекомендации по выявленным рабочей группой проблемам - инициаторам установки произведений МДИ, обязанным самостоятельно обеспечивать их содержание, ремонт и реставрацию, а также благоустройство прилегающих к ним участков и содержание участков в надлежащем состоянии (с периодической очисткой в соответствии с сезоном).</w:t>
      </w:r>
    </w:p>
    <w:p w:rsidR="00B75C6D" w:rsidRPr="00750449" w:rsidRDefault="00B75C6D" w:rsidP="00750449">
      <w:pPr>
        <w:pStyle w:val="3"/>
        <w:spacing w:before="0" w:after="0"/>
        <w:rPr>
          <w:rFonts w:ascii="Times New Roman" w:hAnsi="Times New Roman" w:cs="Times New Roman"/>
          <w:b w:val="0"/>
          <w:sz w:val="28"/>
        </w:rPr>
      </w:pPr>
      <w:bookmarkStart w:id="109" w:name="_Toc41921354"/>
      <w:bookmarkStart w:id="110" w:name="_Toc49441661"/>
      <w:r w:rsidRPr="00750449">
        <w:rPr>
          <w:rFonts w:ascii="Times New Roman" w:hAnsi="Times New Roman" w:cs="Times New Roman"/>
          <w:b w:val="0"/>
          <w:sz w:val="28"/>
        </w:rPr>
        <w:t>Устройства для оформления озеленения.</w:t>
      </w:r>
      <w:bookmarkEnd w:id="109"/>
      <w:bookmarkEnd w:id="110"/>
    </w:p>
    <w:p w:rsidR="00136A6E" w:rsidRPr="00750449" w:rsidRDefault="00136A6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Для оформления мобильного и вертикального </w:t>
      </w:r>
      <w:r w:rsidR="008955EC" w:rsidRPr="00750449">
        <w:rPr>
          <w:rFonts w:ascii="Times New Roman" w:hAnsi="Times New Roman" w:cs="Times New Roman"/>
          <w:sz w:val="28"/>
          <w:szCs w:val="28"/>
        </w:rPr>
        <w:t>озеленения применяются</w:t>
      </w:r>
      <w:r w:rsidRPr="00750449">
        <w:rPr>
          <w:rFonts w:ascii="Times New Roman" w:hAnsi="Times New Roman" w:cs="Times New Roman"/>
          <w:sz w:val="28"/>
          <w:szCs w:val="28"/>
        </w:rPr>
        <w:t xml:space="preserve"> следующие виды устройств: цветочницы, вазоны, трельяжи, шпалеры, перголы и другие.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Трельяж и шпалера - легкие деревянные или металлические конструкции в виде решетки для озеленения вьющимися или опирающимися растениями, могут использоваться для организации уголков тихого отдыха, укрытия от солнца, ограждения площадок, технических устройств и сооружений.</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Пергола - легкое решетчатое сооружение из дерева или металла в виде беседки, галереи или навеса, используется как "зеленый тоннель", переход между площадками или архитектурными объектами.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Цветочницы, вазоны - небольшие емкости с растительным грунтом, в которые высаживаются цветочные растения.</w:t>
      </w:r>
    </w:p>
    <w:p w:rsidR="00B75C6D" w:rsidRPr="00750449" w:rsidRDefault="00B75C6D" w:rsidP="00750449">
      <w:pPr>
        <w:pStyle w:val="3"/>
        <w:spacing w:before="0" w:after="0"/>
        <w:rPr>
          <w:rFonts w:ascii="Times New Roman" w:hAnsi="Times New Roman" w:cs="Times New Roman"/>
          <w:b w:val="0"/>
          <w:sz w:val="28"/>
        </w:rPr>
      </w:pPr>
      <w:bookmarkStart w:id="111" w:name="_Toc41921355"/>
      <w:bookmarkStart w:id="112" w:name="_Toc49441662"/>
      <w:r w:rsidRPr="00750449">
        <w:rPr>
          <w:rFonts w:ascii="Times New Roman" w:hAnsi="Times New Roman" w:cs="Times New Roman"/>
          <w:b w:val="0"/>
          <w:sz w:val="28"/>
        </w:rPr>
        <w:t>Водные устройства.</w:t>
      </w:r>
      <w:bookmarkEnd w:id="111"/>
      <w:bookmarkEnd w:id="112"/>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К водным устройствам относятся фонтаны, бюветы, декоративные водоемы. Водные устройства выполняют декоративно-эстетическую функцию, улучшают микроклимат, воздушную и акустическую среду. Водные устройства всех видов следует снабжать водосливными трубами, отводящими избыток воды в дренажную сеть и ливневую канализацию.</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Декоративные водоемы сооружаются с использованием рельефа или на ровной поверхности в сочетании с газоном, плиточным покрытием, цветниками, древесным и кустарниковым озеленением. Дно водоема делается гладким, удобным для очистки. Рекомендуется использование приемов цветового и светового оформления.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eastAsia="Calibri" w:hAnsi="Times New Roman" w:cs="Times New Roman"/>
          <w:sz w:val="28"/>
          <w:szCs w:val="28"/>
          <w:lang w:eastAsia="en-US"/>
        </w:rPr>
        <w:t>Не допускается использование водных устройств не по назначению.</w:t>
      </w:r>
    </w:p>
    <w:p w:rsidR="00B75C6D" w:rsidRPr="00750449" w:rsidRDefault="00B75C6D" w:rsidP="00750449">
      <w:pPr>
        <w:pStyle w:val="3"/>
        <w:spacing w:before="0" w:after="0"/>
        <w:rPr>
          <w:rFonts w:ascii="Times New Roman" w:hAnsi="Times New Roman" w:cs="Times New Roman"/>
          <w:b w:val="0"/>
          <w:sz w:val="28"/>
        </w:rPr>
      </w:pPr>
      <w:bookmarkStart w:id="113" w:name="_Toc41921356"/>
      <w:bookmarkStart w:id="114" w:name="_Toc49441663"/>
      <w:r w:rsidRPr="00750449">
        <w:rPr>
          <w:rFonts w:ascii="Times New Roman" w:hAnsi="Times New Roman" w:cs="Times New Roman"/>
          <w:b w:val="0"/>
          <w:sz w:val="28"/>
        </w:rPr>
        <w:t>Городская мебель.</w:t>
      </w:r>
      <w:bookmarkEnd w:id="113"/>
      <w:bookmarkEnd w:id="114"/>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К городской мебели относятся: различные виды скамей отдыха, размещаемые на территориях общего пользования, рекреационных и дворовых территорий, скамей и столов - на площадках для настольных игр, и иное подобное оборудование.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Установка скамей предусматривается на твердые виды покрытия либо специально подготовленную поверхность. В зонах отдыха, лесопарках, на детских площадках допускается установка скамей на мягкие виды покрытия. Высота скамьи для отдыха взрослого человека от уровня покрытия до плоскости сиденья принимается в пределах 42 - 48 сантиметров. Поверхности скамьи для отдыха выполняются из дерева, с различными видами водоустойчивой обработки (предпочтительно - пропиткой).</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На территории парков возможно выполнять скамьи и столы из древесных пней-срубов, бревен и плах, не имеющих сколов и острых углов.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Количество размещаемой городской мебели устанавливается в зависимости от функционального назначения территории и количества посетителей на этой территории.</w:t>
      </w:r>
    </w:p>
    <w:p w:rsidR="00B75C6D" w:rsidRPr="00750449" w:rsidRDefault="00B75C6D" w:rsidP="00750449">
      <w:pPr>
        <w:pStyle w:val="a2"/>
        <w:spacing w:before="0" w:after="0"/>
        <w:rPr>
          <w:rFonts w:ascii="Times New Roman" w:hAnsi="Times New Roman" w:cs="Times New Roman"/>
          <w:sz w:val="28"/>
          <w:szCs w:val="28"/>
        </w:rPr>
      </w:pPr>
    </w:p>
    <w:p w:rsidR="00B75C6D" w:rsidRPr="00750449" w:rsidRDefault="00B75C6D" w:rsidP="00750449">
      <w:pPr>
        <w:pStyle w:val="2"/>
        <w:spacing w:before="0"/>
        <w:rPr>
          <w:rFonts w:ascii="Times New Roman" w:hAnsi="Times New Roman" w:cs="Times New Roman"/>
          <w:b w:val="0"/>
          <w:sz w:val="28"/>
          <w:szCs w:val="28"/>
        </w:rPr>
      </w:pPr>
      <w:bookmarkStart w:id="115" w:name="_Toc41919643"/>
      <w:bookmarkStart w:id="116" w:name="_Toc41921357"/>
      <w:bookmarkStart w:id="117" w:name="_Toc49441664"/>
      <w:r w:rsidRPr="00750449">
        <w:rPr>
          <w:rFonts w:ascii="Times New Roman" w:hAnsi="Times New Roman" w:cs="Times New Roman"/>
          <w:b w:val="0"/>
          <w:sz w:val="28"/>
          <w:szCs w:val="28"/>
        </w:rPr>
        <w:t>Некапитальные нестационарные сооружения</w:t>
      </w:r>
      <w:bookmarkEnd w:id="115"/>
      <w:bookmarkEnd w:id="116"/>
      <w:bookmarkEnd w:id="117"/>
    </w:p>
    <w:p w:rsidR="00AE0D45" w:rsidRPr="00750449" w:rsidRDefault="00AE0D45" w:rsidP="00750449">
      <w:pPr>
        <w:pStyle w:val="3"/>
        <w:spacing w:before="0" w:after="0"/>
        <w:rPr>
          <w:rFonts w:ascii="Times New Roman" w:hAnsi="Times New Roman" w:cs="Times New Roman"/>
          <w:b w:val="0"/>
          <w:sz w:val="28"/>
        </w:rPr>
      </w:pPr>
      <w:bookmarkStart w:id="118" w:name="_Toc41919644"/>
      <w:bookmarkStart w:id="119" w:name="_Toc41921358"/>
      <w:bookmarkStart w:id="120" w:name="_Toc49441665"/>
      <w:r w:rsidRPr="00750449">
        <w:rPr>
          <w:rFonts w:ascii="Times New Roman" w:hAnsi="Times New Roman" w:cs="Times New Roman"/>
          <w:b w:val="0"/>
          <w:sz w:val="28"/>
        </w:rPr>
        <w:t>Общие требования</w:t>
      </w:r>
      <w:bookmarkEnd w:id="118"/>
      <w:bookmarkEnd w:id="119"/>
      <w:bookmarkEnd w:id="120"/>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Некапитальными нестационарными являются сооружения, выполненные из легких конструкций, не предусматривающих устройство заглубленных фундаментов и подземных сооружений - это объекты мелкорозничной торговли, попутного бытового обслуживания и общественного питания, остановочные павильоны, многофункциональные некапитальные объекты общественных пространств, прокат развлекательного оборудования и спортивного инвентаря, аттракционы, строения, предназначенные для проведения зрелищных мероприятий, навесы, наземные кабины общественных туалетов, боксовые гаражи и другие объекты некапитального характера.</w:t>
      </w:r>
    </w:p>
    <w:p w:rsidR="00FC29EE"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Некапитальные объекты собственников (правообладателей), осуществляющих мелкорозничную торговлю, бытовое обслуживание и предоставляющих услуги общественного питания (киоски, павильоны, временные стенды, ярмарочное оборудование, фудтраки, вендинговое оборудование, палатки  и тому подобные), размещаемые на территориях пешеходных зон, в парках, садах, на бульварах, должны устанавливаться на твердые виды покрытия, оборудоваться осветительным оборудованием, урнами и контейнерами для накопления отходов, сооружения питания - туалетными кабинами (при отсутствии общественных туалетов на прилегающей территории в зоне доступности 200 метров).</w:t>
      </w:r>
    </w:p>
    <w:p w:rsidR="00FC29EE" w:rsidRPr="00750449" w:rsidRDefault="00FC29E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Размещение некапитальных объектов (павильонов, киосков, временных объектов) мелкорозничной торговли, бытового обслуживания и общественного питания осуществляется на </w:t>
      </w:r>
      <w:r w:rsidR="00D6199B" w:rsidRPr="00750449">
        <w:rPr>
          <w:rFonts w:ascii="Times New Roman" w:hAnsi="Times New Roman" w:cs="Times New Roman"/>
          <w:sz w:val="28"/>
          <w:szCs w:val="28"/>
        </w:rPr>
        <w:t>основании Схемы размещения нестационарных торговых объектов на территории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Выбор проекта некапитального объекта (павильона</w:t>
      </w:r>
      <w:r w:rsidR="002E3CC7" w:rsidRPr="00750449">
        <w:rPr>
          <w:rFonts w:ascii="Times New Roman" w:hAnsi="Times New Roman" w:cs="Times New Roman"/>
          <w:sz w:val="28"/>
          <w:szCs w:val="28"/>
        </w:rPr>
        <w:t>, киоска</w:t>
      </w:r>
      <w:r w:rsidR="000E1040" w:rsidRPr="00750449">
        <w:rPr>
          <w:rFonts w:ascii="Times New Roman" w:hAnsi="Times New Roman" w:cs="Times New Roman"/>
          <w:sz w:val="28"/>
          <w:szCs w:val="28"/>
        </w:rPr>
        <w:t>, временного объекта</w:t>
      </w:r>
      <w:r w:rsidRPr="00750449">
        <w:rPr>
          <w:rFonts w:ascii="Times New Roman" w:hAnsi="Times New Roman" w:cs="Times New Roman"/>
          <w:sz w:val="28"/>
          <w:szCs w:val="28"/>
        </w:rPr>
        <w:t>) мелкорозничной торговли, бытового обслуживания и общественного питания осуществляется из числа типовых проектов, рекомендованных управлением архитектуры и градостроительства департамента строительства администрации города Нижневартовска</w:t>
      </w:r>
      <w:r w:rsidR="005D6D1F" w:rsidRPr="00750449">
        <w:rPr>
          <w:rFonts w:ascii="Times New Roman" w:hAnsi="Times New Roman" w:cs="Times New Roman"/>
          <w:sz w:val="28"/>
          <w:szCs w:val="28"/>
        </w:rPr>
        <w:t xml:space="preserve"> и размещенных на официальном сайте </w:t>
      </w:r>
      <w:r w:rsidR="002117EB">
        <w:rPr>
          <w:rFonts w:ascii="Times New Roman" w:hAnsi="Times New Roman" w:cs="Times New Roman"/>
          <w:sz w:val="28"/>
          <w:szCs w:val="28"/>
        </w:rPr>
        <w:t>органов местного самоуправления</w:t>
      </w:r>
      <w:r w:rsidR="005D6D1F" w:rsidRPr="00750449">
        <w:rPr>
          <w:rFonts w:ascii="Times New Roman" w:hAnsi="Times New Roman" w:cs="Times New Roman"/>
          <w:sz w:val="28"/>
          <w:szCs w:val="28"/>
        </w:rPr>
        <w:t xml:space="preserve"> города Нижневартовска</w:t>
      </w:r>
      <w:r w:rsidR="002E3CC7" w:rsidRPr="00750449">
        <w:rPr>
          <w:rFonts w:ascii="Times New Roman" w:hAnsi="Times New Roman" w:cs="Times New Roman"/>
          <w:sz w:val="28"/>
          <w:szCs w:val="28"/>
        </w:rPr>
        <w:t>, либо разрабатывается индивидуальный проект некапитального объекта (павильона, киоска</w:t>
      </w:r>
      <w:r w:rsidR="000E1040" w:rsidRPr="00750449">
        <w:rPr>
          <w:rFonts w:ascii="Times New Roman" w:hAnsi="Times New Roman" w:cs="Times New Roman"/>
          <w:sz w:val="28"/>
          <w:szCs w:val="28"/>
        </w:rPr>
        <w:t>, временного объекта</w:t>
      </w:r>
      <w:r w:rsidR="002E3CC7" w:rsidRPr="00750449">
        <w:rPr>
          <w:rFonts w:ascii="Times New Roman" w:hAnsi="Times New Roman" w:cs="Times New Roman"/>
          <w:sz w:val="28"/>
          <w:szCs w:val="28"/>
        </w:rPr>
        <w:t>) мелкорозничной торговли, бытового обслуживания и общественного питания</w:t>
      </w:r>
      <w:r w:rsidRPr="00750449">
        <w:rPr>
          <w:rFonts w:ascii="Times New Roman" w:hAnsi="Times New Roman" w:cs="Times New Roman"/>
          <w:sz w:val="28"/>
          <w:szCs w:val="28"/>
        </w:rPr>
        <w:t>.</w:t>
      </w:r>
      <w:r w:rsidR="00A862C9" w:rsidRPr="00750449">
        <w:rPr>
          <w:rFonts w:ascii="Times New Roman" w:hAnsi="Times New Roman" w:cs="Times New Roman"/>
          <w:sz w:val="28"/>
          <w:szCs w:val="28"/>
        </w:rPr>
        <w:t xml:space="preserve">  </w:t>
      </w:r>
      <w:r w:rsidR="007E5092" w:rsidRPr="00750449">
        <w:rPr>
          <w:rFonts w:ascii="Times New Roman" w:hAnsi="Times New Roman" w:cs="Times New Roman"/>
          <w:sz w:val="28"/>
          <w:szCs w:val="28"/>
        </w:rPr>
        <w:t>Размещение некапитального объекта (павильона, киоска</w:t>
      </w:r>
      <w:r w:rsidR="000E1040" w:rsidRPr="00750449">
        <w:rPr>
          <w:rFonts w:ascii="Times New Roman" w:hAnsi="Times New Roman" w:cs="Times New Roman"/>
          <w:sz w:val="28"/>
          <w:szCs w:val="28"/>
        </w:rPr>
        <w:t>, временного объекта</w:t>
      </w:r>
      <w:r w:rsidR="007E5092" w:rsidRPr="00750449">
        <w:rPr>
          <w:rFonts w:ascii="Times New Roman" w:hAnsi="Times New Roman" w:cs="Times New Roman"/>
          <w:sz w:val="28"/>
          <w:szCs w:val="28"/>
        </w:rPr>
        <w:t>) мелкорозничной торговли, бытового обслуживания и общественного питания согласовывается с управлением архитектуры и градостроительства департамента строительства администрации города Нижневартовска в соответствии с пунктом 5.8.5 настоящих Правил.</w:t>
      </w:r>
      <w:r w:rsidR="00BF4D46" w:rsidRPr="00750449">
        <w:rPr>
          <w:rFonts w:ascii="Times New Roman" w:hAnsi="Times New Roman" w:cs="Times New Roman"/>
          <w:sz w:val="28"/>
          <w:szCs w:val="28"/>
        </w:rPr>
        <w:t xml:space="preserve"> В зоне дополнительной регламентации запрещается размещение некапитального объекта (павильона, киоска) мелкорозничной торговли, бытового обслуживания и общественного питания, не соответствующего типовому проекту, рекомендованному для зоны дополнительной регламентации.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 допускается размещение некапитальных объектов: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арках зданий;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элементах благоустройства, площадках (детских, отдыха, спортивных), транспортных стоянках;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газонах, тротуарах и прочих объектах озеленения;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инженерных сетях и коммуникациях;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охранных зонах инженерных сетей и коммуникаций;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полосах отвода автомобильных дорог</w:t>
      </w:r>
      <w:r w:rsidR="00FC3DDE" w:rsidRPr="00750449">
        <w:rPr>
          <w:rFonts w:ascii="Times New Roman" w:hAnsi="Times New Roman" w:cs="Times New Roman"/>
          <w:sz w:val="28"/>
          <w:szCs w:val="28"/>
        </w:rPr>
        <w:t>, кроме остановочных павильонов</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случае, если размещение нестационарных торговых объектов уменьшает ширину пешеходных зон до 3 метров и менее;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случае, если расстояние от края проезжей части до нестационарного торгового объекта составляет менее 3 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в случае, если размещение </w:t>
      </w:r>
      <w:r w:rsidR="008955EC" w:rsidRPr="00750449">
        <w:rPr>
          <w:rFonts w:ascii="Times New Roman" w:hAnsi="Times New Roman" w:cs="Times New Roman"/>
          <w:sz w:val="28"/>
          <w:szCs w:val="28"/>
        </w:rPr>
        <w:t>нестационарных объектов</w:t>
      </w:r>
      <w:r w:rsidRPr="00750449">
        <w:rPr>
          <w:rFonts w:ascii="Times New Roman" w:hAnsi="Times New Roman" w:cs="Times New Roman"/>
          <w:sz w:val="28"/>
          <w:szCs w:val="28"/>
        </w:rPr>
        <w:t xml:space="preserve"> препятствует свободному подъезду пожарной, аварийно-спасательной техники или доступу к объектам инженерной инфраструктуры (объекты энергоснабжения и освещения, колодцы, краны, гидранты и т.д.).</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 допускается размещение некапитальных объектов ближе 25 метров от вентиляционных шахт, ближе 20 метров от окон жилых помещений, перед витринами торговых предприятий, ближе 3 метров от ствола дерева, 1,5 метра от внешней границы кроны кустарников. Не допускается размещение некапитальных объектов ближе 10 метров от остановочных павильонов, за исключением</w:t>
      </w:r>
      <w:r w:rsidR="00F70526" w:rsidRPr="00750449">
        <w:rPr>
          <w:rFonts w:ascii="Times New Roman" w:hAnsi="Times New Roman" w:cs="Times New Roman"/>
          <w:sz w:val="28"/>
          <w:szCs w:val="28"/>
        </w:rPr>
        <w:t xml:space="preserve"> допустимых</w:t>
      </w:r>
      <w:r w:rsidRPr="00750449">
        <w:rPr>
          <w:rFonts w:ascii="Times New Roman" w:hAnsi="Times New Roman" w:cs="Times New Roman"/>
          <w:sz w:val="28"/>
          <w:szCs w:val="28"/>
        </w:rPr>
        <w:t xml:space="preserve"> случаев комбинирования</w:t>
      </w:r>
      <w:r w:rsidR="006F156C"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Запрещается: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установка нестационарных объектов мелкорозничной торговли, бытового обслуживания и общественного питания,  расположенных на земельных участках, в зданиях, строениях, сооружениях, находящихся в государственной собственности или муниципальной собственности города Нижневартовска, в том числе без формирования земельных участков на территориях общего пользования, а также на земельных участках, расположенных на территории города Нижневартовска, государственная собственность на которые не разграничена, вне мест, предусмотренных Схемой размещения нестационарных торговых объектов на территории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в остановочных павильонах объектов торговли, бытового обслуживания и общественного питания, за исключением вендинга;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торговля из ящиков, мешков, картонных коробок или другой случайной тары вне некапитальных нестационарных сооружений;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возведение у временно расположенного объекта пристройки, козырька, загородки, решетки, навеса, холодильного и иного оборудования, не предусмотренного проектом;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нестационарного холодильного оборудования вне зданий, строений, сооружений и (или) нестационарных торговых объектов;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складирование тары, поддонов, уборочного инвентаря и прочих подобных элементов на крыше нестационарного объекта и на прилегающей к нему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использование земельного участка и нестационарного объекта не по целевому назначению</w:t>
      </w:r>
      <w:r w:rsidR="0050435B" w:rsidRPr="00750449">
        <w:rPr>
          <w:rFonts w:ascii="Times New Roman" w:hAnsi="Times New Roman" w:cs="Times New Roman"/>
          <w:sz w:val="28"/>
          <w:szCs w:val="28"/>
        </w:rPr>
        <w:t>;</w:t>
      </w:r>
    </w:p>
    <w:p w:rsidR="00233BEC" w:rsidRPr="00750449" w:rsidRDefault="0050435B"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установка нестационарных объектов мелкорозничной торговли на расстоянии менее 50  метров от капитальных объектов торговли с торговой площадью 5000 кв. м и более, а также в границах земельных участков капитальных объектов торговли с торговой площадью 5000 кв. м и более.</w:t>
      </w:r>
    </w:p>
    <w:p w:rsidR="00233BEC" w:rsidRPr="00750449" w:rsidRDefault="00233BEC"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размещение нестационарных торговых объектов на земельных участках, находящихся в частной собственности, в случае если обеспеченность парковочными местами </w:t>
      </w:r>
      <w:r w:rsidR="00DE5513" w:rsidRPr="00750449">
        <w:rPr>
          <w:rFonts w:ascii="Times New Roman" w:hAnsi="Times New Roman" w:cs="Times New Roman"/>
          <w:sz w:val="28"/>
          <w:szCs w:val="28"/>
        </w:rPr>
        <w:t xml:space="preserve">в границах земельного участка </w:t>
      </w:r>
      <w:r w:rsidRPr="00750449">
        <w:rPr>
          <w:rFonts w:ascii="Times New Roman" w:hAnsi="Times New Roman" w:cs="Times New Roman"/>
          <w:sz w:val="28"/>
          <w:szCs w:val="28"/>
        </w:rPr>
        <w:t xml:space="preserve">не соответствует нормативам градостроительного </w:t>
      </w:r>
      <w:r w:rsidR="007A689B" w:rsidRPr="00750449">
        <w:rPr>
          <w:rFonts w:ascii="Times New Roman" w:hAnsi="Times New Roman" w:cs="Times New Roman"/>
          <w:sz w:val="28"/>
          <w:szCs w:val="28"/>
        </w:rPr>
        <w:t>проектирования и СП</w:t>
      </w:r>
      <w:r w:rsidR="00B14C32" w:rsidRPr="00750449">
        <w:rPr>
          <w:rFonts w:ascii="Times New Roman" w:hAnsi="Times New Roman" w:cs="Times New Roman"/>
          <w:sz w:val="28"/>
          <w:szCs w:val="28"/>
        </w:rPr>
        <w:t xml:space="preserve"> 42.13330.2016 «Градостроительство. Планировка и застройка городских и сельских поселений. Актуализированная редакция СНиП 2.07.01-89»</w:t>
      </w:r>
      <w:r w:rsidR="007A689B" w:rsidRPr="00750449">
        <w:rPr>
          <w:rFonts w:ascii="Times New Roman" w:hAnsi="Times New Roman" w:cs="Times New Roman"/>
          <w:sz w:val="28"/>
          <w:szCs w:val="28"/>
        </w:rPr>
        <w:t xml:space="preserve">, </w:t>
      </w:r>
      <w:r w:rsidR="00DE5513" w:rsidRPr="00750449">
        <w:rPr>
          <w:rFonts w:ascii="Times New Roman" w:hAnsi="Times New Roman" w:cs="Times New Roman"/>
          <w:sz w:val="28"/>
          <w:szCs w:val="28"/>
        </w:rPr>
        <w:t xml:space="preserve">отсутствуют </w:t>
      </w:r>
      <w:r w:rsidR="007A689B" w:rsidRPr="00750449">
        <w:rPr>
          <w:rFonts w:ascii="Times New Roman" w:hAnsi="Times New Roman" w:cs="Times New Roman"/>
          <w:sz w:val="28"/>
          <w:szCs w:val="28"/>
        </w:rPr>
        <w:t>дополнительны</w:t>
      </w:r>
      <w:r w:rsidR="00DE5513" w:rsidRPr="00750449">
        <w:rPr>
          <w:rFonts w:ascii="Times New Roman" w:hAnsi="Times New Roman" w:cs="Times New Roman"/>
          <w:sz w:val="28"/>
          <w:szCs w:val="28"/>
        </w:rPr>
        <w:t>е</w:t>
      </w:r>
      <w:r w:rsidR="007A689B" w:rsidRPr="00750449">
        <w:rPr>
          <w:rFonts w:ascii="Times New Roman" w:hAnsi="Times New Roman" w:cs="Times New Roman"/>
          <w:sz w:val="28"/>
          <w:szCs w:val="28"/>
        </w:rPr>
        <w:t xml:space="preserve"> парковочны</w:t>
      </w:r>
      <w:r w:rsidR="00DE5513" w:rsidRPr="00750449">
        <w:rPr>
          <w:rFonts w:ascii="Times New Roman" w:hAnsi="Times New Roman" w:cs="Times New Roman"/>
          <w:sz w:val="28"/>
          <w:szCs w:val="28"/>
        </w:rPr>
        <w:t>е</w:t>
      </w:r>
      <w:r w:rsidR="007A689B" w:rsidRPr="00750449">
        <w:rPr>
          <w:rFonts w:ascii="Times New Roman" w:hAnsi="Times New Roman" w:cs="Times New Roman"/>
          <w:sz w:val="28"/>
          <w:szCs w:val="28"/>
        </w:rPr>
        <w:t xml:space="preserve"> места из расчета</w:t>
      </w:r>
      <w:r w:rsidRPr="00750449">
        <w:rPr>
          <w:rFonts w:ascii="Times New Roman" w:hAnsi="Times New Roman" w:cs="Times New Roman"/>
          <w:sz w:val="28"/>
          <w:szCs w:val="28"/>
        </w:rPr>
        <w:t xml:space="preserve"> 1 машиноместо на 35 </w:t>
      </w:r>
      <w:r w:rsidR="007A689B" w:rsidRPr="00750449">
        <w:rPr>
          <w:rFonts w:ascii="Times New Roman" w:hAnsi="Times New Roman" w:cs="Times New Roman"/>
          <w:sz w:val="28"/>
          <w:szCs w:val="28"/>
        </w:rPr>
        <w:t>кв. м площади объекта</w:t>
      </w:r>
      <w:r w:rsidRPr="00750449">
        <w:rPr>
          <w:rFonts w:ascii="Times New Roman" w:hAnsi="Times New Roman" w:cs="Times New Roman"/>
          <w:sz w:val="28"/>
          <w:szCs w:val="28"/>
        </w:rPr>
        <w:t xml:space="preserve">, </w:t>
      </w:r>
      <w:r w:rsidR="00DE5513" w:rsidRPr="00750449">
        <w:rPr>
          <w:rFonts w:ascii="Times New Roman" w:hAnsi="Times New Roman" w:cs="Times New Roman"/>
          <w:sz w:val="28"/>
          <w:szCs w:val="28"/>
        </w:rPr>
        <w:t xml:space="preserve">а также в случае, </w:t>
      </w:r>
      <w:r w:rsidR="007A689B" w:rsidRPr="00750449">
        <w:rPr>
          <w:rFonts w:ascii="Times New Roman" w:hAnsi="Times New Roman" w:cs="Times New Roman"/>
          <w:sz w:val="28"/>
          <w:szCs w:val="28"/>
        </w:rPr>
        <w:t xml:space="preserve">если общее количество </w:t>
      </w:r>
      <w:r w:rsidRPr="00750449">
        <w:rPr>
          <w:rFonts w:ascii="Times New Roman" w:hAnsi="Times New Roman" w:cs="Times New Roman"/>
          <w:sz w:val="28"/>
          <w:szCs w:val="28"/>
        </w:rPr>
        <w:t>машиномест в границах земельного участка</w:t>
      </w:r>
      <w:r w:rsidR="007A689B" w:rsidRPr="00750449">
        <w:rPr>
          <w:rFonts w:ascii="Times New Roman" w:hAnsi="Times New Roman" w:cs="Times New Roman"/>
          <w:sz w:val="28"/>
          <w:szCs w:val="28"/>
        </w:rPr>
        <w:t xml:space="preserve"> – менее 3</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Отделочные материалы некапитальных нестационарных сооружений должны отвечать санитарно-гигиеническим требованиям, нормам противопожарной безопасности, архитектурно-художественным требованиям, характеру сложившейся среды и условиям долговременной эксплуатации. Для изготовления киосков, павильонов и временных стендов рекомендуется применение оцинкованной стали, алюминия, дерева, композитных материалов. Необходимо придерживаться стилистически единообразного внешнего вида и общих колористических решений в пределах каждого планировочного района, за исключением элементов, размещаемых на озелененных территориях общего пользования городского и районного значения</w:t>
      </w:r>
      <w:r w:rsidR="00862A2A" w:rsidRPr="00750449">
        <w:rPr>
          <w:rFonts w:ascii="Times New Roman" w:hAnsi="Times New Roman" w:cs="Times New Roman"/>
          <w:sz w:val="28"/>
          <w:szCs w:val="28"/>
        </w:rPr>
        <w:t>, а также территорий, в отношении которых предусмотрена разработка дизайн-кода</w:t>
      </w:r>
      <w:r w:rsidRPr="00750449">
        <w:rPr>
          <w:rFonts w:ascii="Times New Roman" w:hAnsi="Times New Roman" w:cs="Times New Roman"/>
          <w:sz w:val="28"/>
          <w:szCs w:val="28"/>
        </w:rPr>
        <w:t xml:space="preserve">. </w:t>
      </w:r>
    </w:p>
    <w:p w:rsidR="00AC4BE8" w:rsidRPr="00750449" w:rsidRDefault="00AC4BE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остеклении витрин применяются безосколочные, ударостойкие материалы, безопасные упрочняющие многослойные пленочные покрытия, поликарбонатные стекла. Площадь остекленной поверхности для павильонов должна составлять не менее 30% площади фасада. Фасады рекомендуется обрабатывать покрытием антиграффити. На глухих поверхностях возможно размещение наружной рекламы.</w:t>
      </w:r>
    </w:p>
    <w:p w:rsidR="00AC4BE8" w:rsidRPr="00750449" w:rsidRDefault="00AC4BE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Высота конструкции для киосков, павильонов и временных стендов не должна превышать 3,5 м. Заглубление киосков и павильонов – не более 0,4 м. Габариты и конструктивные особенности павильонов должны обеспечивать доступ для маломобильных групп населения: минимальная ширина пандуса составляет 0,9 м, минимальная ширина дверного проема входа в павильон – 0,85 м. Устройство прилавка для киосков, павильонов, временных стендов рекомендуется на высоте 0,7 – 0,9 м. Необходимо обеспечить достаточное освещение элементов в темное время суток встроенными или отдельно стоящими светильниками. На прилегающей территории необходимо обеспечить наличие урн, уличной мебели для организации мест кратковременного отдыха, возможно устройство козырьков и навесов для защиты от осадков, установка обогревающих приборов.</w:t>
      </w:r>
    </w:p>
    <w:p w:rsidR="00AC4BE8" w:rsidRPr="00750449" w:rsidRDefault="00AC4BE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Требования в части минимальной площади остекления фасадов, габаритов и конструктивных особенностей киосков и павильонов не распространяются на нестационарные торговые объекты, размещенные на территории города до вступления в силу настоящих Правил</w:t>
      </w:r>
      <w:r w:rsidR="001A362A">
        <w:rPr>
          <w:rFonts w:ascii="Times New Roman" w:hAnsi="Times New Roman" w:cs="Times New Roman"/>
          <w:sz w:val="28"/>
          <w:szCs w:val="28"/>
        </w:rPr>
        <w:t xml:space="preserve"> благоустройства</w:t>
      </w:r>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bCs/>
          <w:sz w:val="28"/>
          <w:szCs w:val="28"/>
          <w:lang w:eastAsia="en-US"/>
        </w:rPr>
        <w:t>Обязанность по содержанию территории в надлежащем санитарном состоянии, а также по обеспечению сохранности зеленых насаждений и осуществлению ее благоустройства возлагается на собственников (правообладателей) данных объектов, если иное не предусмотрено законом или договором.</w:t>
      </w:r>
    </w:p>
    <w:p w:rsidR="00B75C6D" w:rsidRPr="00750449" w:rsidRDefault="00B75C6D" w:rsidP="00750449">
      <w:pPr>
        <w:pStyle w:val="a2"/>
        <w:spacing w:before="0" w:after="0"/>
        <w:rPr>
          <w:rFonts w:ascii="Times New Roman" w:hAnsi="Times New Roman" w:cs="Times New Roman"/>
          <w:b/>
          <w:bCs/>
          <w:sz w:val="28"/>
          <w:szCs w:val="28"/>
          <w:lang w:eastAsia="en-US"/>
        </w:rPr>
      </w:pPr>
      <w:r w:rsidRPr="00750449">
        <w:rPr>
          <w:rFonts w:ascii="Times New Roman" w:hAnsi="Times New Roman" w:cs="Times New Roman"/>
          <w:bCs/>
          <w:sz w:val="28"/>
          <w:szCs w:val="28"/>
          <w:lang w:eastAsia="en-US"/>
        </w:rPr>
        <w:t>При эксплуатации нестационарных торговых объектов собственники (правообладатели) указанных объектов, если иное не предусмотрено законом или договором, обязаны обеспечивать соблюдение требований, предусмотренных нормативными правовыми актами Российской Федерации, Ханты-Мансийского автономного округа - Югры, муниципального образования города Нижневартовска, в том числе производить</w:t>
      </w:r>
      <w:r w:rsidRPr="00750449">
        <w:rPr>
          <w:rFonts w:ascii="Times New Roman" w:hAnsi="Times New Roman" w:cs="Times New Roman"/>
          <w:b/>
          <w:bCs/>
          <w:sz w:val="28"/>
          <w:szCs w:val="28"/>
          <w:lang w:eastAsia="en-US"/>
        </w:rPr>
        <w:t>:</w:t>
      </w:r>
    </w:p>
    <w:p w:rsidR="00380DBA" w:rsidRPr="00750449" w:rsidRDefault="00380DB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очистку прилегающей территории от снега, наледи регулярно по мере необходимости;</w:t>
      </w:r>
    </w:p>
    <w:p w:rsidR="00380DBA" w:rsidRPr="00750449" w:rsidRDefault="00380DB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незамедлительную уборку снежной массы и скола льда с тротуаров и подходов к некапитальному объекту с последующим временным складированием на специально выделенных площадках в пределах занимаемого участка;</w:t>
      </w:r>
    </w:p>
    <w:p w:rsidR="00380DBA" w:rsidRPr="00750449" w:rsidRDefault="00380DB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вывоз снежной массы производится по мере накопления;</w:t>
      </w:r>
    </w:p>
    <w:p w:rsidR="00380DBA" w:rsidRPr="00750449" w:rsidRDefault="00380DB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посыпку прилегающей территории противогололедным материалом по мере необходимости;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ежедневный вывоз мусора в соответствии с договором и графиком на вывоз мусора;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не реже одного раза в год покраску объекта в соответствии с общегородским планом подготовки объектов торговли и услуг к летнему периоду;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ремонт и замену пришедших в негодность частей конструкций по мере необходимости, а в случаях угрозы безопасности граждан - незамедлительно;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регулярную промывку объекта не реже одного раза в два дня (кроме зимнего периода).</w:t>
      </w:r>
    </w:p>
    <w:p w:rsidR="003020B8" w:rsidRPr="00750449" w:rsidRDefault="003020B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Содержание и уборку территории необходимо производить в соответствии с пунктом 14.1 настоящих Правил</w:t>
      </w:r>
      <w:r w:rsidR="001A362A">
        <w:rPr>
          <w:rFonts w:ascii="Times New Roman" w:hAnsi="Times New Roman" w:cs="Times New Roman"/>
          <w:sz w:val="28"/>
          <w:szCs w:val="28"/>
        </w:rPr>
        <w:t xml:space="preserve"> благоустройства</w:t>
      </w:r>
      <w:r w:rsidRPr="00750449">
        <w:rPr>
          <w:rFonts w:ascii="Times New Roman" w:hAnsi="Times New Roman" w:cs="Times New Roman"/>
          <w:sz w:val="28"/>
          <w:szCs w:val="28"/>
        </w:rPr>
        <w:t>.</w:t>
      </w:r>
    </w:p>
    <w:p w:rsidR="00B75C6D" w:rsidRPr="00750449" w:rsidRDefault="00B75C6D" w:rsidP="00750449">
      <w:pPr>
        <w:pStyle w:val="3"/>
        <w:spacing w:before="0" w:after="0"/>
        <w:rPr>
          <w:rFonts w:ascii="Times New Roman" w:hAnsi="Times New Roman" w:cs="Times New Roman"/>
          <w:b w:val="0"/>
          <w:sz w:val="28"/>
        </w:rPr>
      </w:pPr>
      <w:bookmarkStart w:id="121" w:name="_Toc41919645"/>
      <w:bookmarkStart w:id="122" w:name="_Toc41921359"/>
      <w:bookmarkStart w:id="123" w:name="_Toc49441666"/>
      <w:r w:rsidRPr="00750449">
        <w:rPr>
          <w:rFonts w:ascii="Times New Roman" w:hAnsi="Times New Roman" w:cs="Times New Roman"/>
          <w:b w:val="0"/>
          <w:sz w:val="28"/>
        </w:rPr>
        <w:t>Остановочные павильоны</w:t>
      </w:r>
      <w:bookmarkEnd w:id="121"/>
      <w:bookmarkEnd w:id="122"/>
      <w:bookmarkEnd w:id="123"/>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остановочных павильонов производится в местах остановок наземного пассажирского транспорта. Для установки павильона используется площадка с твердыми видами покрытия размером 2,0 x 5,0 метра и более. Расстояние от края проезжей части до ближайшей конструкции павильона должно быть не менее 1,5 метра, расстояние от боковых конструкций павильона до ствола деревьев - не менее 2,0 метров. При устройстве навеса над остановочным пунктом наружный край рекомендуется приближать к краю посадочной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остановочных пунктов и размещении ограждений остановочных площадок необходимо руководствоваться соответствующими ГОСТ и СНиП.</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Габариты, конструктивные и технические </w:t>
      </w:r>
      <w:r w:rsidR="000D2DE2" w:rsidRPr="00750449">
        <w:rPr>
          <w:rFonts w:ascii="Times New Roman" w:hAnsi="Times New Roman" w:cs="Times New Roman"/>
          <w:sz w:val="28"/>
          <w:szCs w:val="28"/>
        </w:rPr>
        <w:t>особенности остановочных</w:t>
      </w:r>
      <w:r w:rsidRPr="00750449">
        <w:rPr>
          <w:rFonts w:ascii="Times New Roman" w:hAnsi="Times New Roman" w:cs="Times New Roman"/>
          <w:sz w:val="28"/>
          <w:szCs w:val="28"/>
        </w:rPr>
        <w:t xml:space="preserve"> павильонов должны учитывать пассажиропоток и климатические особенности города Нижневартовска, соответствовать требованиям для маломобильных групп населения и защищать пассажиров, ожидающих транспорт, от ветра, осадков, а также низких температур окружающего воздуха. Остановочные павильоны, а также территории в пределах остановочного пункта необходимо оборудовать скамейками, изготовленными с использованием дерева или синтетических полимерных материалов и освещением (при наличии технической возможности). Урны располагают в пределах остановочного пункта вне остановочного павильона.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Остановочные павильоны необходимо оборудовать информационными стендами, информирующими об обслуживаемых остановочным пунктом маршрутах общественного транспорта, графике движения, расписании. На остановочных пунктах  с высоким пассажиропотоком или обслуживающих более 5 различных маршрутов общественного транспорта информационные стенды должны также содержать графические схемы обслуживаемых маршрутов. При наличии технической возможности такие павильоны следует также оборудовать электронными информационными табло, указывающими на ожидаемое время прибытия маршрутных транспортных средств. Информационные стенды всех остановочных павильонов также могут содержать графические схемы городской системы маршрутов общественного транспорта, схему системы проката немоторизированных транспортных средств, городских пешеходных и велосипедных маршрутов.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На территории города Нижневартовска для остановочных пунктов с наибольшим пассажиропотоком рекомендованы к использованию закрытые остановочные павильоны, в том числе отапливаемые, а также остановочные павильоны частично закрытые, защищенные от осадков и </w:t>
      </w:r>
      <w:r w:rsidR="00224A5F" w:rsidRPr="00750449">
        <w:rPr>
          <w:rFonts w:ascii="Times New Roman" w:hAnsi="Times New Roman" w:cs="Times New Roman"/>
          <w:sz w:val="28"/>
          <w:szCs w:val="28"/>
        </w:rPr>
        <w:t>ветра.</w:t>
      </w:r>
    </w:p>
    <w:p w:rsidR="00B75C6D" w:rsidRPr="00750449" w:rsidRDefault="00B75C6D" w:rsidP="00750449">
      <w:pPr>
        <w:pStyle w:val="a2"/>
        <w:spacing w:before="0" w:after="0"/>
        <w:rPr>
          <w:rFonts w:ascii="Times New Roman" w:hAnsi="Times New Roman" w:cs="Times New Roman"/>
          <w:sz w:val="28"/>
          <w:szCs w:val="28"/>
        </w:rPr>
      </w:pPr>
    </w:p>
    <w:p w:rsidR="00B75C6D" w:rsidRPr="00750449" w:rsidRDefault="00B75C6D" w:rsidP="00750449">
      <w:pPr>
        <w:pStyle w:val="3"/>
        <w:spacing w:before="0" w:after="0"/>
        <w:rPr>
          <w:rFonts w:ascii="Times New Roman" w:hAnsi="Times New Roman" w:cs="Times New Roman"/>
          <w:b w:val="0"/>
          <w:sz w:val="28"/>
        </w:rPr>
      </w:pPr>
      <w:bookmarkStart w:id="124" w:name="_Toc41919646"/>
      <w:bookmarkStart w:id="125" w:name="_Toc41921360"/>
      <w:bookmarkStart w:id="126" w:name="_Toc49441667"/>
      <w:r w:rsidRPr="00750449">
        <w:rPr>
          <w:rFonts w:ascii="Times New Roman" w:hAnsi="Times New Roman" w:cs="Times New Roman"/>
          <w:b w:val="0"/>
          <w:sz w:val="28"/>
        </w:rPr>
        <w:t>Туалетные кабины</w:t>
      </w:r>
      <w:bookmarkEnd w:id="124"/>
      <w:bookmarkEnd w:id="125"/>
      <w:bookmarkEnd w:id="126"/>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туалетных кабин производится при отсутствии или недостаточной пропускной способности общественных туалетов: в местах проведения массовых мероприятий, при крупных объектах торговли и услуг, на территории объектов рекреации (парках, бульварах), в местах установки городских АЗС, на автостоянках. При нестационарных торговых объектах питания размещение туалетных кабин производится при отсутствии общественных туалетов на прилегающей территории в зоне доступности 200 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 допускается размещение туалетных кабин на придомовой территории. Расстояние от туалетных кабин до жилых и общественных зданий должно быть не менее 20 метров. В границах озелененных территорий общего пользования рекомендуется размещать туалетные кабины, комбинированные с комнатами отдыха матери и ребенка с соблюдением расстояния от игровых площадок более 30 метров, от спортивных площадок – более 45 метров. Туалетную кабину необходимо устанавливать на твердые виды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Габариты и конструктивные особенности туалетов определяются с учетом необходимости обеспечить доступ в туалеты для маломобильных групп населения. Внутри одной из кабин </w:t>
      </w:r>
      <w:r w:rsidR="000D2DE2" w:rsidRPr="00750449">
        <w:rPr>
          <w:rFonts w:ascii="Times New Roman" w:hAnsi="Times New Roman" w:cs="Times New Roman"/>
          <w:sz w:val="28"/>
          <w:szCs w:val="28"/>
        </w:rPr>
        <w:t>обустраивается свободное</w:t>
      </w:r>
      <w:r w:rsidRPr="00750449">
        <w:rPr>
          <w:rFonts w:ascii="Times New Roman" w:hAnsi="Times New Roman" w:cs="Times New Roman"/>
          <w:sz w:val="28"/>
          <w:szCs w:val="28"/>
        </w:rPr>
        <w:t xml:space="preserve"> пространство для маневрирования диаметром не менее 1,4 м. </w:t>
      </w:r>
    </w:p>
    <w:p w:rsidR="00B75C6D" w:rsidRPr="00750449" w:rsidRDefault="00B75C6D" w:rsidP="00750449">
      <w:pPr>
        <w:pStyle w:val="3"/>
        <w:spacing w:before="0" w:after="0"/>
        <w:rPr>
          <w:rFonts w:ascii="Times New Roman" w:hAnsi="Times New Roman" w:cs="Times New Roman"/>
          <w:b w:val="0"/>
          <w:sz w:val="28"/>
        </w:rPr>
      </w:pPr>
      <w:bookmarkStart w:id="127" w:name="_Toc41919647"/>
      <w:bookmarkStart w:id="128" w:name="_Toc41921361"/>
      <w:bookmarkStart w:id="129" w:name="_Toc49441668"/>
      <w:r w:rsidRPr="00750449">
        <w:rPr>
          <w:rFonts w:ascii="Times New Roman" w:hAnsi="Times New Roman" w:cs="Times New Roman"/>
          <w:b w:val="0"/>
          <w:sz w:val="28"/>
        </w:rPr>
        <w:t>Сезонные (летние) кафе при стационарных предприятиях общественного питания</w:t>
      </w:r>
      <w:bookmarkEnd w:id="127"/>
      <w:bookmarkEnd w:id="128"/>
      <w:bookmarkEnd w:id="129"/>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Собственник (правообладатель) стационарного предприятия общественного питания, нестационарного торгового объекта выполняет монтаж сезонного (летнего) кафе не ранее 1 мая и демонтаж сезонного (летнего) кафе - не позднее 1 октября текущего года.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 допускается размещение сезонных (летних) кафе в 25-метровой зоне от технических сооружений общественного транспорта, в арках зданий, цветниках, детских и спортивных площадках, на тротуарах, если свободная ширина прохода от крайних элементов конструкции сезонного (летнего) кафе до края проезжей части составляет менее 2 метров или если расстояние от крайних элементов конструкции сезонного (летнего) кафе до границ опор освещения, других опор, стволов деревьев, парковочной разметки автотранспорта или других отдельно стоящих выступающих элементов составляет менее 1,5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необходимости выполнения ремонтных и иных работ на инженерных сетях, коммуникациях и иных объектах инфраструктуры, во время выполнения которых невозможно функционирование сезонного (летнего) кафе, за 14 дней до начала работ, организация, эксплуатирующая инженерные сети, уведомляет собственника (правообладателя) нестационарного торгового объекта питания о необходимости демонтажа конструкций сезонного (летнего) кафе (полностью либо частично), с указанием дат начала и окончания соответствующих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необходимости проведения аварийных работ уведомление производится незамедлительно.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Собственник (правообладатель) нестационарного торгового объекта, обязан обеспечить возможность проведения соответствующих работ в указанный период времени.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обустройстве сезонных (летних) кафе используются сборно-разборные (легковозводимые) конструкции, элементы оборудования.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Обустройство сезонных (летних) кафе осуществляется с учетом необходимости обеспечения его доступности для маломобильных групп населения (путем использования пандусов, поручней, специальных тактильных и сигнальных маркировок), площадкой для размещения детских колясок и велосипедов.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оборудовании сезонных (летних) кафе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использование кирпича, строительных блоков и плит, монолитного бетона, железобетона, стальных профилированных листов, баннерной ткани;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прокладка подземных инженерных коммуникаций и проведение строительно-монтажных работ капитального характера;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заполнение пространства между элементами оборудования при помощи оконных и дверных блоков (рамное остекление), сплошных металлических панелей, сайдинг-панелей и остекления;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использование для облицовки элементов оборудования сезонного (летнего) кафе и навеса полиэтиленового пленочного покрытия, черепицы, металлочерепицы, металла, а также рубероида, асбестоцементных плит.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Допускается размещение элементов оборудования сезонного (летнего) кафе с заглублением элементов их крепления до 0,3 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Высота элементов оборудования сезонного (летнего) кафе не должна превышать высоту первого этажа (линии перекрытий между первым и вторым этажами) здания, строения, сооружения, занимаемого стационарным предприятием общественного питания, при условии, что (сезонное) летнее кафе расположено на прилегающей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Зонты, используемые при обустройстве сезонного (летнего) кафе на прилегающей территории стационарного предприятия, могут быть как однокупольными, так и многокупольными с центральной опорой. Высота зонтов не должна превышать высоту первого этажа (линии перекрытий между первым и вторым этажами) здания, строения, сооружения, занимаемого стационарным предприятием общественного питания. Материалом каркаса устраиваемых зонтов может быть металл, дерево (обработанное, окрашенное), а также композитные материалы. В качестве материала покрытия используется ткань пастельных тонов.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размещения нескольких сезонных (летних) кафе при стационарных предприятиях общественного питания, принадлежащих разным собственникам (владельцам) и расположенных в одном здании, строении, сооружении, конструкции сезонных (летних) кафе должны быть выполнены в едином архитектурно-художественном решении (гармонично взаимоувязанные материалы конструкций, колористические решения, рекламно-информационное оформление), с соблюдением единой линии размещения крайних точек выступа элементов оборудования сезонного (летнего) кафе относительно горизонтальной плоскости фасада.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Элементы оборудования, используемые при обустройстве сезонного (летнего) кафе, должны быть выполнены в едином архитектурно-художественном стиле, с учетом колористического решения фасадов и стилистики здания, строения, сооружения, в котором размещено стационарное предприятие общественного питания, а также архитектурно-градостроительного решения окружающей застройки и особенностей благоустройства прилегающей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Декоративные ограждения, используемые при обустройстве сезонного (летнего) кафе, размещаются в одну линию в границах места размещения сезонного (летнего) кафе.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Высота декоративных ограждений, используемых при обустройстве сезонных (летних) кафе, не может быть менее 0,6 метра (за исключением случаев устройства контейнеров под озеленение, выполняющих функцию ограждения) и превышать 0,9 метра (за исключением раздвижных, складных декоративных ограждений высотой в собранном (складном) состоянии не более 0,9 метра и в разобранном - не более 1,8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Конструкции декоративных ограждений, устраиваемых на асфальтобетонном покрытии (покрытии из тротуарной плитки), должны быть выполнены из жестких секций, скрепленных между собой элементами, обеспечивающими их устойчивость.</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Конструкции декоративных ограждений не должны содержать элементов, создающих угрозу получения травм.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качестве декоративных ограждений не допускается использование глухих конструкций (за исключением случаев устройства контейнеров под озеленение, выполняющих функцию ограждения).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Элементы озеленения, используемые при обустройстве сезонного (летнего) кафе, должны быть устойчивыми.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организации озеленения сезонного (летнего) кафе допускается использование подвесных контейнеров, в том числе путем их размещения на декоративных ограждениях.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 допускается использование контейнеров для озеленения, изготовленных из легко бьющихся, пачкающихся материалов, стекла, строительного бетона, необработанного металла и пластика, а также контейнеров со сливным отверстием.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обеспечения устойчивости элементов оборудования при устройстве сезонного (летнего) кафе допускается организация технологического настила высотой не более 45 сантиметров от отметки тротуара до верхней отметки пола технологического настила. Технологические настилы устраиваются на территории, имеющей уклон более 3% (включительно), в целях ее выравнивания, изоляции элементов крепления и элементов оборудования, а также для прокладки сетей электроснабжения в соответствии с требованиями пожарной безопасности, для организации ливнестока с поверхности тротуара.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Вне зависимости от угла наклона территории, на которой размещается сезонное (летнее) кафе, осуществляется устройство технологического настила при неудовлетворительном состоянии покрытия территории в границах места размещения сезонного (летнего) кафе (разрушенное асфальтобетонное покрытие или покрытие тротуарной плиткой, наличие трещин, выбоин и т.д.).</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Лестничные сходы с технологического настила по ширине не должны быть менее 0,9 метра. Доступ маломобильных групп населения на технологический настил обеспечивается путем применения пандусов с максимальным уклоном 5%. Допускается использование конструкций съемных пандусов.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Элементы оборудования сезонных (летних) кафе должны содержаться в технически исправном состоянии.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 допускается наличие на элементах оборудования механических повреждений, прорывов размещаемых на них полотен, а также нарушение целостности конструкций. Металлические элементы конструкций, оборудования должны быть очищены от ржавчины и окрашены.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организации досуга посетителей в летних кафе владельцами предусматриваются программы культурно-развлекательного характера.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эксплуатации сезонного (летнего) кафе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использование в ночное время звуковоспроизводящих устройств и устройств звукоусиления, игра на музыкальных инструментах, пение, а также иные действия, нарушающие тишину и покой граждан;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использование осветительных приборов вблизи окон жилых помещений в случае прямого попадания на окна световых лучей.</w:t>
      </w:r>
    </w:p>
    <w:p w:rsidR="00DE11FD" w:rsidRPr="00750449" w:rsidRDefault="00DE11FD" w:rsidP="00750449">
      <w:pPr>
        <w:pStyle w:val="3"/>
        <w:spacing w:before="0" w:after="0"/>
        <w:rPr>
          <w:rFonts w:ascii="Times New Roman" w:hAnsi="Times New Roman" w:cs="Times New Roman"/>
          <w:b w:val="0"/>
          <w:sz w:val="28"/>
        </w:rPr>
      </w:pPr>
      <w:bookmarkStart w:id="130" w:name="_Toc49441669"/>
      <w:r w:rsidRPr="00750449">
        <w:rPr>
          <w:rFonts w:ascii="Times New Roman" w:hAnsi="Times New Roman" w:cs="Times New Roman"/>
          <w:b w:val="0"/>
          <w:sz w:val="28"/>
        </w:rPr>
        <w:t xml:space="preserve">Порядок согласования </w:t>
      </w:r>
      <w:r w:rsidR="00A862C9" w:rsidRPr="00750449">
        <w:rPr>
          <w:rFonts w:ascii="Times New Roman" w:hAnsi="Times New Roman" w:cs="Times New Roman"/>
          <w:b w:val="0"/>
          <w:sz w:val="28"/>
        </w:rPr>
        <w:t xml:space="preserve">размещения и </w:t>
      </w:r>
      <w:r w:rsidRPr="00750449">
        <w:rPr>
          <w:rFonts w:ascii="Times New Roman" w:hAnsi="Times New Roman" w:cs="Times New Roman"/>
          <w:b w:val="0"/>
          <w:sz w:val="28"/>
        </w:rPr>
        <w:t xml:space="preserve">внешнего вида </w:t>
      </w:r>
      <w:r w:rsidR="007507C6" w:rsidRPr="00750449">
        <w:rPr>
          <w:rFonts w:ascii="Times New Roman" w:hAnsi="Times New Roman" w:cs="Times New Roman"/>
          <w:b w:val="0"/>
          <w:sz w:val="28"/>
        </w:rPr>
        <w:t xml:space="preserve">некапитальных </w:t>
      </w:r>
      <w:r w:rsidRPr="00750449">
        <w:rPr>
          <w:rFonts w:ascii="Times New Roman" w:hAnsi="Times New Roman" w:cs="Times New Roman"/>
          <w:b w:val="0"/>
          <w:sz w:val="28"/>
        </w:rPr>
        <w:t>нестационарных торговых объектов, летних кафе</w:t>
      </w:r>
      <w:bookmarkEnd w:id="130"/>
    </w:p>
    <w:p w:rsidR="00C3681F" w:rsidRPr="00750449" w:rsidRDefault="00C3681F"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Для  согласования  проекта  архитектурно-художественного  решения </w:t>
      </w:r>
      <w:r w:rsidR="00DE11FD" w:rsidRPr="00750449">
        <w:rPr>
          <w:rFonts w:ascii="Times New Roman" w:hAnsi="Times New Roman" w:cs="Times New Roman"/>
          <w:sz w:val="28"/>
          <w:szCs w:val="28"/>
        </w:rPr>
        <w:t xml:space="preserve">нестационарного торгового объекта, </w:t>
      </w:r>
      <w:r w:rsidRPr="00750449">
        <w:rPr>
          <w:rFonts w:ascii="Times New Roman" w:hAnsi="Times New Roman" w:cs="Times New Roman"/>
          <w:sz w:val="28"/>
          <w:szCs w:val="28"/>
        </w:rPr>
        <w:t>летнего  кафе  заявитель  представляет  в  управление  архитектуры  и градостроительства  департамента  строительства  администрации  города  (за исключением  заявителей,  размещение  летних  кафе  которых  осуществляется по результатам  аукциона,  проводимого  департаментом  экономического  развития администрации  города)  следующие  документы: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заявление (подается в свободной форме);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проект архитектурно-художественного решения </w:t>
      </w:r>
      <w:r w:rsidR="00DE11FD" w:rsidRPr="00750449">
        <w:rPr>
          <w:rFonts w:ascii="Times New Roman" w:hAnsi="Times New Roman" w:cs="Times New Roman"/>
          <w:sz w:val="28"/>
          <w:szCs w:val="28"/>
        </w:rPr>
        <w:t xml:space="preserve">нестационарного торгового объекта, </w:t>
      </w:r>
      <w:r w:rsidRPr="00750449">
        <w:rPr>
          <w:rFonts w:ascii="Times New Roman" w:hAnsi="Times New Roman" w:cs="Times New Roman"/>
          <w:sz w:val="28"/>
          <w:szCs w:val="28"/>
        </w:rPr>
        <w:t>летнего кафе.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Требования к проекту архитектурно-художественного решения </w:t>
      </w:r>
      <w:r w:rsidR="00B12A47" w:rsidRPr="00750449">
        <w:rPr>
          <w:rFonts w:ascii="Times New Roman" w:hAnsi="Times New Roman" w:cs="Times New Roman"/>
          <w:sz w:val="28"/>
          <w:szCs w:val="28"/>
        </w:rPr>
        <w:t xml:space="preserve">нестационарного торгового объекта, </w:t>
      </w:r>
      <w:r w:rsidRPr="00750449">
        <w:rPr>
          <w:rFonts w:ascii="Times New Roman" w:hAnsi="Times New Roman" w:cs="Times New Roman"/>
          <w:sz w:val="28"/>
          <w:szCs w:val="28"/>
        </w:rPr>
        <w:t>летнего кафе.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Проект архитектурно-художественного решения </w:t>
      </w:r>
      <w:r w:rsidR="00B12A47" w:rsidRPr="00750449">
        <w:rPr>
          <w:rFonts w:ascii="Times New Roman" w:hAnsi="Times New Roman" w:cs="Times New Roman"/>
          <w:sz w:val="28"/>
          <w:szCs w:val="28"/>
        </w:rPr>
        <w:t xml:space="preserve">нестационарного торгового объекта, </w:t>
      </w:r>
      <w:r w:rsidRPr="00750449">
        <w:rPr>
          <w:rFonts w:ascii="Times New Roman" w:hAnsi="Times New Roman" w:cs="Times New Roman"/>
          <w:sz w:val="28"/>
          <w:szCs w:val="28"/>
        </w:rPr>
        <w:t>летнего кафе включает текстовые и графические материалы: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1) Текстовые материалы оформляются в виде пояснительной записки и включают описание основных архитектурных и конструктивных решений с указанием габаритов объекта, материалов конструкции и цвета по системе RAL</w:t>
      </w:r>
      <w:r w:rsidR="00B12A47" w:rsidRPr="00750449">
        <w:rPr>
          <w:rFonts w:ascii="Times New Roman" w:hAnsi="Times New Roman" w:cs="Times New Roman"/>
          <w:sz w:val="28"/>
          <w:szCs w:val="28"/>
        </w:rPr>
        <w:t xml:space="preserve"> (за исключением некапитального объекта (павильона</w:t>
      </w:r>
      <w:r w:rsidR="000E1040" w:rsidRPr="00750449">
        <w:rPr>
          <w:rFonts w:ascii="Times New Roman" w:hAnsi="Times New Roman" w:cs="Times New Roman"/>
          <w:sz w:val="28"/>
          <w:szCs w:val="28"/>
        </w:rPr>
        <w:t>, киоска, временного объекта</w:t>
      </w:r>
      <w:r w:rsidR="00B12A47" w:rsidRPr="00750449">
        <w:rPr>
          <w:rFonts w:ascii="Times New Roman" w:hAnsi="Times New Roman" w:cs="Times New Roman"/>
          <w:sz w:val="28"/>
          <w:szCs w:val="28"/>
        </w:rPr>
        <w:t>) мелкорозничной торговли, бытового обслуживания и общественного питания из числа типовых проектов, рекомендованных управлением архитектуры и градостроительства департамента строительства администрации города Нижневартовска</w:t>
      </w:r>
      <w:r w:rsidR="00B96DCD" w:rsidRPr="00750449">
        <w:rPr>
          <w:rFonts w:ascii="Times New Roman" w:hAnsi="Times New Roman" w:cs="Times New Roman"/>
          <w:sz w:val="28"/>
          <w:szCs w:val="28"/>
        </w:rPr>
        <w:t>, для которого указывается наименование типового проекта</w:t>
      </w:r>
      <w:r w:rsidR="008A11D6" w:rsidRPr="00750449">
        <w:rPr>
          <w:rFonts w:ascii="Times New Roman" w:hAnsi="Times New Roman" w:cs="Times New Roman"/>
          <w:sz w:val="28"/>
          <w:szCs w:val="28"/>
        </w:rPr>
        <w:t xml:space="preserve">).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2) Графические материалы оформляются в виде буклета и включают: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 фотофиксацию (фотографии) существующей ситуации без размещения сезонного кафе. Фотографии должны обеспечить в полном объеме четкую демонстрацию предполагаемого места размещения летнего кафе, а также не содержать иных объектов, в том числе автомобильный транспорт, препятствующих указанной демонстрации. Фотографии должны быть выполнены не более чем за один месяц до обращения за получением государственной услуги в количестве не менее трех цветных фотографий (в формате не менее 10 x 15 сантиметров и не более 13 x 18 сантиметров). Фотографии объекта должны быть напечатаны с разрешением не менее 300 dpi, с соблюдением контрастности и цветопередачи.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б) чертежи (схема размещения </w:t>
      </w:r>
      <w:r w:rsidR="00B96DCD" w:rsidRPr="00750449">
        <w:rPr>
          <w:rFonts w:ascii="Times New Roman" w:hAnsi="Times New Roman" w:cs="Times New Roman"/>
          <w:sz w:val="28"/>
          <w:szCs w:val="28"/>
        </w:rPr>
        <w:t xml:space="preserve">нестационарного торгового объекта, </w:t>
      </w:r>
      <w:r w:rsidRPr="00750449">
        <w:rPr>
          <w:rFonts w:ascii="Times New Roman" w:hAnsi="Times New Roman" w:cs="Times New Roman"/>
          <w:sz w:val="28"/>
          <w:szCs w:val="28"/>
        </w:rPr>
        <w:t>летнего кафе с привязкой всех его элементов к капитальным объектам и объектам благоустройства, фасады, план с элементами обустройства, разрезов, основных конструктивных элементов, элементов крепления, элементов оборудования с указанием размеров) ортогональные, в масштабе 1:200 или 1:100, или 1:50. Выбор масштаба чертежей осуществляется в зависимости от габаритных размеров графически отображаемого объекта. Изображение фасадов должны быть выполнены в цвете и отражать все элементы дизайн оформления, рекламы, информации.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использовании типового </w:t>
      </w:r>
      <w:r w:rsidR="00AF4FF6" w:rsidRPr="00750449">
        <w:rPr>
          <w:rFonts w:ascii="Times New Roman" w:hAnsi="Times New Roman" w:cs="Times New Roman"/>
          <w:sz w:val="28"/>
          <w:szCs w:val="28"/>
        </w:rPr>
        <w:t xml:space="preserve">проекта </w:t>
      </w:r>
      <w:r w:rsidRPr="00750449">
        <w:rPr>
          <w:rFonts w:ascii="Times New Roman" w:hAnsi="Times New Roman" w:cs="Times New Roman"/>
          <w:sz w:val="28"/>
          <w:szCs w:val="28"/>
        </w:rPr>
        <w:t xml:space="preserve">павильона или палатки летнего кафе, </w:t>
      </w:r>
      <w:r w:rsidR="00AF4FF6" w:rsidRPr="00750449">
        <w:rPr>
          <w:rFonts w:ascii="Times New Roman" w:hAnsi="Times New Roman" w:cs="Times New Roman"/>
          <w:sz w:val="28"/>
          <w:szCs w:val="28"/>
        </w:rPr>
        <w:t xml:space="preserve">типового проекта некапитального объекта (павильона, киоска, временного объекта) мелкорозничной торговли, бытового обслуживания и общественного питания </w:t>
      </w:r>
      <w:r w:rsidRPr="00750449">
        <w:rPr>
          <w:rFonts w:ascii="Times New Roman" w:hAnsi="Times New Roman" w:cs="Times New Roman"/>
          <w:sz w:val="28"/>
          <w:szCs w:val="28"/>
        </w:rPr>
        <w:t>вместо чертежей</w:t>
      </w:r>
      <w:r w:rsidR="00B96DCD" w:rsidRPr="00750449">
        <w:rPr>
          <w:rFonts w:ascii="Times New Roman" w:hAnsi="Times New Roman" w:cs="Times New Roman"/>
          <w:sz w:val="28"/>
          <w:szCs w:val="28"/>
        </w:rPr>
        <w:t xml:space="preserve"> (фасады, план с элементами обустройства, разрезов, основных конструктивных элементов, элементов крепления, элементов оборудования с указанием размеров)</w:t>
      </w:r>
      <w:r w:rsidRPr="00750449">
        <w:rPr>
          <w:rFonts w:ascii="Times New Roman" w:hAnsi="Times New Roman" w:cs="Times New Roman"/>
          <w:sz w:val="28"/>
          <w:szCs w:val="28"/>
        </w:rPr>
        <w:t xml:space="preserve"> может быть представлен паспорт </w:t>
      </w:r>
      <w:r w:rsidR="00B96DCD" w:rsidRPr="00750449">
        <w:rPr>
          <w:rFonts w:ascii="Times New Roman" w:hAnsi="Times New Roman" w:cs="Times New Roman"/>
          <w:sz w:val="28"/>
          <w:szCs w:val="28"/>
        </w:rPr>
        <w:t>объекта</w:t>
      </w:r>
      <w:r w:rsidRPr="00750449">
        <w:rPr>
          <w:rFonts w:ascii="Times New Roman" w:hAnsi="Times New Roman" w:cs="Times New Roman"/>
          <w:sz w:val="28"/>
          <w:szCs w:val="28"/>
        </w:rPr>
        <w:t>, если он содержит все необходимые сведения об архитектурно-художественном облике</w:t>
      </w:r>
      <w:r w:rsidR="00B96DCD" w:rsidRPr="00750449">
        <w:rPr>
          <w:rFonts w:ascii="Times New Roman" w:hAnsi="Times New Roman" w:cs="Times New Roman"/>
          <w:sz w:val="28"/>
          <w:szCs w:val="28"/>
        </w:rPr>
        <w:t xml:space="preserve">, либо </w:t>
      </w:r>
      <w:r w:rsidR="00D45D71" w:rsidRPr="00750449">
        <w:rPr>
          <w:rFonts w:ascii="Times New Roman" w:hAnsi="Times New Roman" w:cs="Times New Roman"/>
          <w:sz w:val="28"/>
          <w:szCs w:val="28"/>
        </w:rPr>
        <w:t xml:space="preserve">рекомендованный </w:t>
      </w:r>
      <w:r w:rsidR="00B96DCD" w:rsidRPr="00750449">
        <w:rPr>
          <w:rFonts w:ascii="Times New Roman" w:hAnsi="Times New Roman" w:cs="Times New Roman"/>
          <w:sz w:val="28"/>
          <w:szCs w:val="28"/>
        </w:rPr>
        <w:t xml:space="preserve">типовой проект, размещенный на официальном сайте </w:t>
      </w:r>
      <w:r w:rsidR="002117EB">
        <w:rPr>
          <w:rFonts w:ascii="Times New Roman" w:hAnsi="Times New Roman" w:cs="Times New Roman"/>
          <w:sz w:val="28"/>
          <w:szCs w:val="28"/>
        </w:rPr>
        <w:t>органов местного самоуправления</w:t>
      </w:r>
      <w:r w:rsidR="00B96DCD" w:rsidRPr="00750449">
        <w:rPr>
          <w:rFonts w:ascii="Times New Roman" w:hAnsi="Times New Roman" w:cs="Times New Roman"/>
          <w:sz w:val="28"/>
          <w:szCs w:val="28"/>
        </w:rPr>
        <w:t xml:space="preserve"> города Нижневартовска</w:t>
      </w:r>
      <w:r w:rsidRPr="00750449">
        <w:rPr>
          <w:rFonts w:ascii="Times New Roman" w:hAnsi="Times New Roman" w:cs="Times New Roman"/>
          <w:sz w:val="28"/>
          <w:szCs w:val="28"/>
        </w:rPr>
        <w:t>.</w:t>
      </w:r>
      <w:r w:rsidR="00B96DCD" w:rsidRPr="00750449">
        <w:rPr>
          <w:rFonts w:ascii="Times New Roman" w:hAnsi="Times New Roman" w:cs="Times New Roman"/>
          <w:sz w:val="28"/>
          <w:szCs w:val="28"/>
        </w:rPr>
        <w:t xml:space="preserve"> Схема размещения нестационарного торгового объекта, летнего кафе с привязкой всех его элементов к капитальным объектам и объектам благоустройства является обязательной.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в) фотовизуализация (графическая врисовка </w:t>
      </w:r>
      <w:r w:rsidR="008A6008" w:rsidRPr="00750449">
        <w:rPr>
          <w:rFonts w:ascii="Times New Roman" w:hAnsi="Times New Roman" w:cs="Times New Roman"/>
          <w:sz w:val="28"/>
          <w:szCs w:val="28"/>
        </w:rPr>
        <w:t>нестационарного торгового объекта, летнего кафе</w:t>
      </w:r>
      <w:r w:rsidRPr="00750449">
        <w:rPr>
          <w:rFonts w:ascii="Times New Roman" w:hAnsi="Times New Roman" w:cs="Times New Roman"/>
          <w:sz w:val="28"/>
          <w:szCs w:val="28"/>
        </w:rPr>
        <w:t xml:space="preserve"> в месте его предполагаемого размещения в существующую ситуацию). Выполняется в виде компьютерной врисовки конструкции сезонного кафе на фотографии с соблюдением пропорций размещаемого объекта.</w:t>
      </w:r>
    </w:p>
    <w:p w:rsidR="00B75C6D" w:rsidRPr="00750449" w:rsidRDefault="00B75C6D" w:rsidP="00750449">
      <w:pPr>
        <w:pStyle w:val="2"/>
        <w:spacing w:before="0"/>
        <w:rPr>
          <w:rFonts w:ascii="Times New Roman" w:hAnsi="Times New Roman" w:cs="Times New Roman"/>
          <w:b w:val="0"/>
          <w:sz w:val="28"/>
          <w:szCs w:val="28"/>
        </w:rPr>
      </w:pPr>
      <w:bookmarkStart w:id="131" w:name="_Toc41919648"/>
      <w:bookmarkStart w:id="132" w:name="_Toc41921362"/>
      <w:bookmarkStart w:id="133" w:name="_Toc49441670"/>
      <w:r w:rsidRPr="00750449">
        <w:rPr>
          <w:rFonts w:ascii="Times New Roman" w:hAnsi="Times New Roman" w:cs="Times New Roman"/>
          <w:b w:val="0"/>
          <w:sz w:val="28"/>
          <w:szCs w:val="28"/>
        </w:rPr>
        <w:t>Уличное коммунально-бытовое и техническое, инженерное оборудование</w:t>
      </w:r>
      <w:bookmarkEnd w:id="131"/>
      <w:bookmarkEnd w:id="132"/>
      <w:bookmarkEnd w:id="133"/>
    </w:p>
    <w:p w:rsidR="00B75C6D" w:rsidRPr="00750449" w:rsidRDefault="00B75C6D" w:rsidP="00750449">
      <w:pPr>
        <w:pStyle w:val="3"/>
        <w:spacing w:before="0" w:after="0"/>
        <w:rPr>
          <w:rFonts w:ascii="Times New Roman" w:hAnsi="Times New Roman" w:cs="Times New Roman"/>
          <w:b w:val="0"/>
          <w:sz w:val="28"/>
        </w:rPr>
      </w:pPr>
      <w:bookmarkStart w:id="134" w:name="_Toc41919649"/>
      <w:bookmarkStart w:id="135" w:name="_Toc41921363"/>
      <w:bookmarkStart w:id="136" w:name="_Toc49441671"/>
      <w:r w:rsidRPr="00750449">
        <w:rPr>
          <w:rFonts w:ascii="Times New Roman" w:hAnsi="Times New Roman" w:cs="Times New Roman"/>
          <w:b w:val="0"/>
          <w:sz w:val="28"/>
        </w:rPr>
        <w:t>Уличное коммунально-бытовое оборудование.</w:t>
      </w:r>
      <w:bookmarkEnd w:id="134"/>
      <w:bookmarkEnd w:id="135"/>
      <w:bookmarkEnd w:id="136"/>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Уличное коммунально-бытовое оборудование представлено различными видами мусоросборников - бункерами, контейнерами, урнами. Основными требованиями при выборе того или иного вида коммунально-бытового оборудования являются: экологичность, безопасность (отсутствие острых углов), удобство в пользовании, легкость очистки, эстетический внешний вид.</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сбора твердых коммунальных отходов на улицах, площадях, объектах рекреации устанавливаются урны у входов: в объекты торговли и оказания услуг, объекты общественного питания (в том числе нестационарные торговые объекты), другие учреждения общественного назначения, подземные переходы, жилые многоквартирные дома и сооружения транспорта (вокзалы, аэропорты). Интервал при расстановке урн (без учета обязательной расстановки у вышеперечисленных объектов) должен составлять: на основных пешеходных коммуникациях - не более 60 метров, других территорий города - не более 100 метров. На рекреационных территориях расстановка урн предусматривается у скамей, некапитальных объектов, ориентированных на продажу продуктов питания. Кроме того, урны следует устанавливать на остановках общественного пассажирского транспорта, возле нестационарных торговых объектов с торговой площадью. Во всех случаях расстановка урн не должна мешать передвижению пешеходов, проезду инвалидных и детских колясок.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Урны, расположенные на остановках общественного пассажирского транспорта, предназначены для сброса отходов, образующихся у пассажиров общественного транспорта во время поездки или ожидания на остановочном пункте.</w:t>
      </w:r>
    </w:p>
    <w:p w:rsidR="00B75C6D" w:rsidRPr="00750449" w:rsidRDefault="00B75C6D" w:rsidP="00750449">
      <w:pPr>
        <w:pStyle w:val="3"/>
        <w:spacing w:before="0" w:after="0"/>
        <w:rPr>
          <w:rFonts w:ascii="Times New Roman" w:hAnsi="Times New Roman" w:cs="Times New Roman"/>
          <w:b w:val="0"/>
          <w:sz w:val="28"/>
        </w:rPr>
      </w:pPr>
      <w:bookmarkStart w:id="137" w:name="_Toc41919650"/>
      <w:bookmarkStart w:id="138" w:name="_Toc41921364"/>
      <w:bookmarkStart w:id="139" w:name="_Toc49441672"/>
      <w:r w:rsidRPr="00750449">
        <w:rPr>
          <w:rFonts w:ascii="Times New Roman" w:hAnsi="Times New Roman" w:cs="Times New Roman"/>
          <w:b w:val="0"/>
          <w:sz w:val="28"/>
        </w:rPr>
        <w:t>Уличное техническое, инженерное оборудование.</w:t>
      </w:r>
      <w:bookmarkEnd w:id="137"/>
      <w:bookmarkEnd w:id="138"/>
      <w:bookmarkEnd w:id="139"/>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 уличному техническому оборудованию относятся элементы инженерного оборудования (в том числе подъемные площадки для инвалидных колясок, люки смотровых колодцев, решетки дождеприемных колодцев, вентиляционные шахты подземных коммуникаций).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Элементы инженерного оборудования не должны противоречить техническим условиям, в том числе: крышки люков смотровых колодцев, расположенных на территории пешеходных коммуникаций, в том числе уличных переходов, должны быть выполнены на одном уровне с покрытием прилегающей поверхности, перепад не должен превышать 2 сантиметра, а зазоры между краем люка и покрытием тротуара - не более 1,5 сантиметров.</w:t>
      </w:r>
    </w:p>
    <w:p w:rsidR="00B75C6D" w:rsidRPr="00750449" w:rsidRDefault="00B75C6D" w:rsidP="00750449">
      <w:pPr>
        <w:pStyle w:val="2"/>
        <w:spacing w:before="0"/>
        <w:rPr>
          <w:rFonts w:ascii="Times New Roman" w:hAnsi="Times New Roman" w:cs="Times New Roman"/>
          <w:b w:val="0"/>
          <w:sz w:val="28"/>
          <w:szCs w:val="28"/>
        </w:rPr>
      </w:pPr>
      <w:bookmarkStart w:id="140" w:name="_Toc41919651"/>
      <w:bookmarkStart w:id="141" w:name="_Toc41921365"/>
      <w:bookmarkStart w:id="142" w:name="_Toc49441673"/>
      <w:r w:rsidRPr="00750449">
        <w:rPr>
          <w:rFonts w:ascii="Times New Roman" w:hAnsi="Times New Roman" w:cs="Times New Roman"/>
          <w:b w:val="0"/>
          <w:sz w:val="28"/>
          <w:szCs w:val="28"/>
        </w:rPr>
        <w:t>Технические (охранные) зоны</w:t>
      </w:r>
      <w:bookmarkEnd w:id="140"/>
      <w:bookmarkEnd w:id="141"/>
      <w:bookmarkEnd w:id="142"/>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Технические (охранные) зоны транспортных, инженерных, электрических коммуникаций, линий связи.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муниципального образования предусматриваются следующие виды технических (охранных) зон, выделяемые линиями градостроительного регулирования: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магистральных коллекторов и трубопроводов;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кабелей высокого, низкого напряжения и слабых токов, линий высоковольтных передач.</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выделенных технических (охранных) зон магистральных коллекторов и трубопроводов, кабелей высокого, низкого напряжения и слабых токов, линий высоковольтных передач ограничивается прокладка транспортно-пешеходных коммуникаций с твердыми видами покрытий, установка осветительного оборудования, рекламных и информационных конструкций, устройство площадок (детских, отдыха, стоянок для автомобилей, контейнерных площадок), возведение любых видов сооружений, в том числе нестационарных, кроме технических, имеющих отношение к обслуживанию и эксплуатации проходящих в технической зоне коммуникаций. В пределах территорий общего пользования, прилегающих к зонам жилой застройки и общественного использования объектов капитального строительства, а также внутри этих зон все инженерные, электрические коммуникации и линии связи допускается прокладывать исключительно под поверхностью земли. При обустройстве парковочных мест в охранных зонах подземных коммуникаций следует использовать защитные конструкции: гильзы, короба, каналы.</w:t>
      </w:r>
    </w:p>
    <w:p w:rsidR="00B75C6D" w:rsidRPr="00750449" w:rsidRDefault="00636039"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Озеленение технических (охранных) зон проектируется в виде цветников, газонов, кустарников по внешнему краю зоны. Посадка в охранных зонах инженерных сетей деревьев и кустарников допускается при условии согласования проектируемого озеленения с собственниками инженерных сетей.</w:t>
      </w:r>
    </w:p>
    <w:p w:rsidR="00B75C6D" w:rsidRPr="00750449" w:rsidRDefault="00B75C6D" w:rsidP="00750449">
      <w:pPr>
        <w:pStyle w:val="1"/>
        <w:spacing w:before="0" w:after="0"/>
        <w:rPr>
          <w:b w:val="0"/>
        </w:rPr>
      </w:pPr>
      <w:bookmarkStart w:id="143" w:name="_Toc41919652"/>
      <w:bookmarkStart w:id="144" w:name="_Toc41921366"/>
      <w:bookmarkStart w:id="145" w:name="_Toc49441674"/>
      <w:r w:rsidRPr="00750449">
        <w:rPr>
          <w:b w:val="0"/>
          <w:spacing w:val="2"/>
          <w:lang w:eastAsia="ru-RU"/>
        </w:rPr>
        <w:t>Раздел. О</w:t>
      </w:r>
      <w:r w:rsidRPr="00750449">
        <w:rPr>
          <w:b w:val="0"/>
        </w:rPr>
        <w:t>рганизация освещения территории муниципального образования, включая архитектурную подсветку зданий, строений, сооружений.</w:t>
      </w:r>
      <w:bookmarkEnd w:id="143"/>
      <w:bookmarkEnd w:id="144"/>
      <w:bookmarkEnd w:id="145"/>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Городское освещение как неотъемлемая составляющая комфортной городской среды обеспечивает не только требования безопасности движения людей и транспорта, но и является частью гармоничного пространства вечернего облика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искусственном освещении города различаются отдельные элементы, действующие совместно, активно влияющие друг на друга. Такими элементами являются: освещение проезжей части города, световые указатели, освещение архитектурных сооружений, малых архитектурных форм, монументов, зеленых насаждений, информационных и рекламных конструкций.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различных градостроительных условиях необходимо предусматривать функциональное, архитектурное и информационное освещение в соответствии с Концепцией архитектурно-художественного освещения и праздничного светового оформления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осветительных установок должны обеспечиваться: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количественные и качественные показатели, предусмотренные действующими нормами;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надежность работы установок согласно Правилам устройства электроустановок (ПУЭ), безопасность населения, обслуживающего персонала и, в необходимых случаях, защищенность от вандализма;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экономичность и энергоэффективность применяемых установок, рациональное распределение и использование электроэнергии;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эстетика элементов осветительных установок, их дизайн, качество материалов и изделий с учетом восприятия в дневное и ночное время;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удобство обслуживания и управления при разных режимах работы установок.</w:t>
      </w:r>
    </w:p>
    <w:p w:rsidR="00B75C6D" w:rsidRPr="00750449" w:rsidRDefault="00B75C6D" w:rsidP="00750449">
      <w:pPr>
        <w:pStyle w:val="2"/>
        <w:spacing w:before="0"/>
        <w:rPr>
          <w:rFonts w:ascii="Times New Roman" w:hAnsi="Times New Roman" w:cs="Times New Roman"/>
          <w:b w:val="0"/>
          <w:sz w:val="28"/>
          <w:szCs w:val="28"/>
        </w:rPr>
      </w:pPr>
      <w:bookmarkStart w:id="146" w:name="_Toc41919653"/>
      <w:bookmarkStart w:id="147" w:name="_Toc41921367"/>
      <w:bookmarkStart w:id="148" w:name="_Toc49441675"/>
      <w:r w:rsidRPr="00750449">
        <w:rPr>
          <w:rFonts w:ascii="Times New Roman" w:hAnsi="Times New Roman" w:cs="Times New Roman"/>
          <w:b w:val="0"/>
          <w:sz w:val="28"/>
          <w:szCs w:val="28"/>
        </w:rPr>
        <w:t>Группы осветительных установок</w:t>
      </w:r>
      <w:bookmarkEnd w:id="146"/>
      <w:bookmarkEnd w:id="147"/>
      <w:bookmarkEnd w:id="148"/>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Функциональное освещение (ФО) осуществляется стационарными установками освещения дорожных покрытий и пространств в транспортных и пешеходных зонах.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обычных установках светильники необходимо располагать на опорах (венчающие, консольные), подвесах или фасадах (бра, плафоны) на высоте от 3 до 15 метров. Их необходимо применять в транспортных и пешеходных зонах, как наиболее традиционные. В высокомачтовых установках осветительные приборы (прожекторы или светильники) необходимо располагать на опорах на высоте 20 и более метров. Эти установки необходимо использовать для освещения обширных пространств, транспортных развязок и открытых паркингов.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Газонные светильники обычно служат для освещения газонов, цветников, пешеходных дорожек и площадок. Они могут предусматриваться на территориях общественных пространств и объектов рекреации в зонах минимального вандализма.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Архитектурное освещение (АО) применяется для формирования художественно выразительной визуальной среды в вечернем городе. Оно осуществляется стационарными или временными установками освещения объектов, главным образом, наружного освещения их фасадных поверхностей. В целях архитектурного освещения могут использоваться также установки функционального освещения - для монтажа прожекторов, нацеливаемых на фасады зданий, сооружений, зеленых насаждений, для иллюминации, световой информации и рекламы, элементы которых могут крепиться на опорах уличных светильников.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Световая информация (СИ), в том числе, световая реклама помогает ориентации пешеходов и водителей автотранспорта в городском пространстве и участвует в решении светокомпозиционных задач. Размещение, габариты, формы и светоцветовые параметры элементов световой информации должны обеспечивать четкость восприятия с расчетных расстояний, гармоничность светового ансамбля, не противоречить действующим правилам дорожного движения и не нарушать комфортность проживания населения.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стационарных установках функционального и архитектурного освещения необходимо применять энергоэффективные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B75C6D" w:rsidRPr="00750449" w:rsidRDefault="00B75C6D" w:rsidP="00750449">
      <w:pPr>
        <w:pStyle w:val="2"/>
        <w:spacing w:before="0"/>
        <w:rPr>
          <w:rFonts w:ascii="Times New Roman" w:hAnsi="Times New Roman" w:cs="Times New Roman"/>
          <w:b w:val="0"/>
          <w:sz w:val="28"/>
          <w:szCs w:val="28"/>
        </w:rPr>
      </w:pPr>
      <w:bookmarkStart w:id="149" w:name="_Toc41919654"/>
      <w:bookmarkStart w:id="150" w:name="_Toc41921368"/>
      <w:bookmarkStart w:id="151" w:name="_Toc49441676"/>
      <w:r w:rsidRPr="00750449">
        <w:rPr>
          <w:rFonts w:ascii="Times New Roman" w:hAnsi="Times New Roman" w:cs="Times New Roman"/>
          <w:b w:val="0"/>
          <w:sz w:val="28"/>
          <w:szCs w:val="28"/>
        </w:rPr>
        <w:t>Освещение транспортных и пешеходных зон</w:t>
      </w:r>
      <w:bookmarkEnd w:id="149"/>
      <w:bookmarkEnd w:id="150"/>
      <w:bookmarkEnd w:id="151"/>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установках функционального освещения транспортных и пешеходных зон необходимо применять осветительные приборы направленного в нижнюю полусферу прямого, рассеянного или отраженного света. Применение светильников с неограниченным светораспределением (типа шаров из прозрачного или светорассеивающего материала) допускается в установках: газонных, на фасадах (типа бра и плафонов) и на опорах с венчающими и консольными приборами.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освещения проезжей части улиц и сопутствующих им тротуаров, в зонах интенсивного пешеходного движения следует применять двухконсольные опоры со светильниками на разной высоте, снабженными разноспектральными источниками света.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Выбор типа, расположения и способа установки светильников функционального освещения транспортных и пешеходных зон необходимо осуществлять с учетом формируемого масштаба светопространств. Над проезжей частью улиц, дорог и площадей светильники на опорах необходимо устанавливать на высоте не менее 8 м. В пешеходных зонах высота установки светильников на опорах может приниматься, как правило, не менее 3,5 м и не более 5,5 м. Светильники (бра, плафоны) для освещения проездов, тротуаров и площадок, расположенных у зданий, необходимо устанавливать на высоте не менее 3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Опоры уличных светильников для освещения проезжей части улиц (общегородских и районных) могут располагаться на расстоянии не менее 0,6 м от лицевой грани бортового камня до цоколя опоры, на уличной сети местного значения это расстояние допускается уменьшать до 0,3 м при условии отсутствия автобусного или троллейбусного движения, а также регулярного движения грузовых машин. Следует учитывать, что опора не должна находиться между пожарным гидрантом и проезжей частью улиц и дорог.</w:t>
      </w:r>
    </w:p>
    <w:p w:rsidR="00B75C6D" w:rsidRPr="00750449" w:rsidRDefault="00B75C6D" w:rsidP="00750449">
      <w:pPr>
        <w:pStyle w:val="2"/>
        <w:spacing w:before="0"/>
        <w:rPr>
          <w:rFonts w:ascii="Times New Roman" w:hAnsi="Times New Roman" w:cs="Times New Roman"/>
          <w:b w:val="0"/>
          <w:sz w:val="28"/>
          <w:szCs w:val="28"/>
        </w:rPr>
      </w:pPr>
      <w:bookmarkStart w:id="152" w:name="_Toc41919655"/>
      <w:bookmarkStart w:id="153" w:name="_Toc41921369"/>
      <w:bookmarkStart w:id="154" w:name="_Toc49441677"/>
      <w:r w:rsidRPr="00750449">
        <w:rPr>
          <w:rFonts w:ascii="Times New Roman" w:hAnsi="Times New Roman" w:cs="Times New Roman"/>
          <w:b w:val="0"/>
          <w:sz w:val="28"/>
          <w:szCs w:val="28"/>
        </w:rPr>
        <w:t>Режимы работы осветительных установок</w:t>
      </w:r>
      <w:bookmarkEnd w:id="152"/>
      <w:bookmarkEnd w:id="153"/>
      <w:bookmarkEnd w:id="154"/>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всех трех групп осветительных установок в целях рационального использования электроэнергии и обеспечения визуального разнообразия городской среды в темное время суток могут устанавливаться следующие режимы их работы: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вечерний будничный режим, когда функционируют все стационарные установки за исключением систем праздничного освещения;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ночной дежурный режим, когда в установках освещения может отключаться часть осветительных приборов, допускаемая нормами освещенности;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праздничный режим, когда функционируют все стационарные и временные осветительные установки трех групп;</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сезонный режим, предусматриваемый главным образом в рекреационных зонах в определенные сроки.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Включение всех групп осветительных установок следует производить вечером при снижении уровня естественной освещенности до 20 лк.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Отключение необходимо производить утром при повышении освещенности до 10 лк.</w:t>
      </w:r>
    </w:p>
    <w:p w:rsidR="00B75C6D" w:rsidRPr="00750449" w:rsidRDefault="00B75C6D" w:rsidP="00750449">
      <w:pPr>
        <w:pStyle w:val="1"/>
        <w:spacing w:before="0" w:after="0"/>
        <w:rPr>
          <w:b w:val="0"/>
        </w:rPr>
      </w:pPr>
      <w:bookmarkStart w:id="155" w:name="_Toc41919656"/>
      <w:bookmarkStart w:id="156" w:name="_Toc41921370"/>
      <w:bookmarkStart w:id="157" w:name="_Toc49441678"/>
      <w:r w:rsidRPr="00750449">
        <w:rPr>
          <w:b w:val="0"/>
        </w:rPr>
        <w:t>Раздел. Организация озеленения территории муниципального образования, включая порядок создания, содержания, восстановления и охраны расположенных в границах населенных пунктов газонов, цветников и иных территорий, занятых травянистыми растениями.</w:t>
      </w:r>
      <w:bookmarkEnd w:id="155"/>
      <w:bookmarkEnd w:id="156"/>
      <w:bookmarkEnd w:id="157"/>
    </w:p>
    <w:p w:rsidR="00B75C6D" w:rsidRPr="00750449" w:rsidRDefault="00B75C6D" w:rsidP="00750449">
      <w:pPr>
        <w:pStyle w:val="2"/>
        <w:spacing w:before="0"/>
        <w:rPr>
          <w:rFonts w:ascii="Times New Roman" w:hAnsi="Times New Roman" w:cs="Times New Roman"/>
          <w:b w:val="0"/>
          <w:sz w:val="28"/>
          <w:szCs w:val="28"/>
        </w:rPr>
      </w:pPr>
      <w:bookmarkStart w:id="158" w:name="_Toc41919657"/>
      <w:bookmarkStart w:id="159" w:name="_Toc41921371"/>
      <w:bookmarkStart w:id="160" w:name="_Toc49441679"/>
      <w:r w:rsidRPr="00750449">
        <w:rPr>
          <w:rFonts w:ascii="Times New Roman" w:hAnsi="Times New Roman" w:cs="Times New Roman"/>
          <w:b w:val="0"/>
          <w:sz w:val="28"/>
          <w:szCs w:val="28"/>
        </w:rPr>
        <w:t>Озеленение территории</w:t>
      </w:r>
      <w:bookmarkEnd w:id="158"/>
      <w:bookmarkEnd w:id="159"/>
      <w:bookmarkEnd w:id="160"/>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Озеленение - неотъемлемая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города Нижневартовска. </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создании объектов благоустройства и озеленения необходимо учитывать принципы организации комфортной пешеходной среды, комфортной среды для общения, насыщения востребованных жителями общественных пространств элементами озеленения, а также создания на территории зеленых насаждений благоустроенной сети пешеходных и велосипедных дорожек, центров притяжения людей. </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Так как городские территории имеют разный правовой режим и назначение, используются разным числом жителей, находятся в разных зонах ответственности за их формирование, обслуживание и содержание озелененные городские территории делятся на три категории:</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озелененные территории общего пользования (парки, сады, скверы, бульвары, лесопарки, городские леса);</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озелененные территории ограниченного пользования;</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озелененные территории специального назначения.</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Граждане имеют право свободно пребывать на озелененных территориях общего пользования, включающих городские парки, скверы, бульвары, сады, лесопарки, городские </w:t>
      </w:r>
      <w:r w:rsidR="000D2DE2" w:rsidRPr="00750449">
        <w:rPr>
          <w:rFonts w:ascii="Times New Roman" w:hAnsi="Times New Roman" w:cs="Times New Roman"/>
          <w:sz w:val="28"/>
          <w:szCs w:val="28"/>
        </w:rPr>
        <w:t>леса для</w:t>
      </w:r>
      <w:r w:rsidRPr="00750449">
        <w:rPr>
          <w:rFonts w:ascii="Times New Roman" w:hAnsi="Times New Roman" w:cs="Times New Roman"/>
          <w:sz w:val="28"/>
          <w:szCs w:val="28"/>
        </w:rPr>
        <w:t xml:space="preserve"> удовлетворения своих культурно-оздоровительных и эстетических потребностей, совершать прогулки, заниматься спортом. Использование населением города озелененных территорий ограниченного пользования, озелененных территорий специального назначения может быть частично или полностью ограничено в соответствии с действующим законодательством.</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Основными типами насаждений и озеленения города являются: массивы, группы, солитеры, живые изгороди, шпалеры, газоны, цветники, различные виды посадок (аллейные, рядовые, групповые). В зависимости от выбора типов насаждений определяется объемно-пространственная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города.</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города могут использоваться два вида озеленения: стационарное - посадка растений в грунт, мобильное - посадка растений в специальные передвижные емкости (контейнеры, трельяжи, шпалеры, перголы, цветочницы, вазоны, кашпо и другие). Стационарное и мобильное озеленение используют для создания архитектурно-ландшафтных объектов (газонов, цветников, площадок с кустами и деревьями и т.п.) на естественных и искусственных элементах рельефа.</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Работы по озеленению необходимо планировать в комплексе и в контексте общего зеленого "каркаса" муниципального образования и проводить по предварительно разработанному и утвержденному органом местного самоуправления проекту благоустройства в порядке, предусмотренном муниципальным правовым актом. Для территорий с завершенным благоустройством, возможно озеленение территории в соответствии с детализированными схемами в составе Генеральной схемы озеленения города Нижневартовска.</w:t>
      </w:r>
    </w:p>
    <w:p w:rsidR="00086334" w:rsidRPr="00750449" w:rsidRDefault="00086334" w:rsidP="00750449">
      <w:pPr>
        <w:pStyle w:val="a2"/>
        <w:spacing w:before="0" w:after="0"/>
        <w:rPr>
          <w:rFonts w:ascii="Times New Roman" w:hAnsi="Times New Roman" w:cs="Times New Roman"/>
          <w:sz w:val="28"/>
          <w:szCs w:val="28"/>
        </w:rPr>
      </w:pPr>
      <w:bookmarkStart w:id="161" w:name="_Toc41919658"/>
      <w:bookmarkStart w:id="162" w:name="_Toc41921372"/>
      <w:r w:rsidRPr="00750449">
        <w:rPr>
          <w:rFonts w:ascii="Times New Roman" w:hAnsi="Times New Roman" w:cs="Times New Roman"/>
          <w:sz w:val="28"/>
          <w:szCs w:val="28"/>
        </w:rPr>
        <w:t>Допускается посадка кустарников в охранных зонах инженерных сетей при условии согласования проектируемого озеленения с с</w:t>
      </w:r>
      <w:bookmarkStart w:id="163" w:name="_Toc23870081"/>
      <w:bookmarkStart w:id="164" w:name="_Toc24719730"/>
      <w:bookmarkStart w:id="165" w:name="_Toc27320028"/>
      <w:bookmarkStart w:id="166" w:name="_Toc34232596"/>
      <w:bookmarkStart w:id="167" w:name="_Toc40688478"/>
      <w:r w:rsidRPr="00750449">
        <w:rPr>
          <w:rFonts w:ascii="Times New Roman" w:hAnsi="Times New Roman" w:cs="Times New Roman"/>
          <w:sz w:val="28"/>
          <w:szCs w:val="28"/>
        </w:rPr>
        <w:t>обственниками инженерных сетей.</w:t>
      </w:r>
    </w:p>
    <w:bookmarkEnd w:id="163"/>
    <w:bookmarkEnd w:id="164"/>
    <w:bookmarkEnd w:id="165"/>
    <w:bookmarkEnd w:id="166"/>
    <w:bookmarkEnd w:id="167"/>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Растения для создания элементов озеленения необходимо подбирать с учетом рекомендаций, содержащихся в Генеральной схеме озеленения города Нижневартовска.</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озеленении территории общественных пространств и объектов рекреации выполняется устройство газонов, автоматических систем полива и орошения, цветочное оформление. Обязательное цветочное оформление вводится только при условии комплексной оценки территории конкретного объекта с учетом его местоположения, рекреационной нагрузки, наличия иных близлежащих объектов озеленения и цветочного оформления.</w:t>
      </w:r>
    </w:p>
    <w:p w:rsidR="00086334" w:rsidRPr="00750449" w:rsidRDefault="0008633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воздействии неблагоприятных техногенных и климатических факторов на различные территории города формируются защитные насаждения. При воздействии нескольких факторов выбирается ведущий по интенсивности и (или) наиболее значимый для функционального назначения территории.</w:t>
      </w:r>
    </w:p>
    <w:p w:rsidR="00B75C6D" w:rsidRPr="00750449" w:rsidRDefault="003A4572" w:rsidP="00750449">
      <w:pPr>
        <w:pStyle w:val="3"/>
        <w:spacing w:before="0" w:after="0"/>
        <w:rPr>
          <w:rFonts w:ascii="Times New Roman" w:hAnsi="Times New Roman" w:cs="Times New Roman"/>
          <w:b w:val="0"/>
          <w:sz w:val="28"/>
        </w:rPr>
      </w:pPr>
      <w:bookmarkStart w:id="168" w:name="_Toc49441680"/>
      <w:bookmarkEnd w:id="161"/>
      <w:bookmarkEnd w:id="162"/>
      <w:r w:rsidRPr="00750449">
        <w:rPr>
          <w:rFonts w:ascii="Times New Roman" w:hAnsi="Times New Roman" w:cs="Times New Roman"/>
          <w:b w:val="0"/>
          <w:sz w:val="28"/>
        </w:rPr>
        <w:t>Озелененные территории общего пользования (парки, бульвары, скверы, сады, набережные, лесопарки, городские леса)</w:t>
      </w:r>
      <w:bookmarkEnd w:id="168"/>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города Нижневартовска находятся и запланированы к размещению следующие виды парков: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культуры и отдыха городского значения;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различные тематические парки;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экологический парк.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Проектирование благоустройства парка зависит от его функционального назначения.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Парк культуры и отдыха городского значения предназначен для периодического массового отдыха, развлечения, активного и тихого отдыха, устройства аттракционов для взрослых и детей. На территории парка предусматривают: систему аллей, дорожек и площадок, парковые сооружения (аттракционы, беседки, павильоны, туалеты и др.). Мероприятия благоустройства и плотность дорожек в различных зонах парка должны соответствовать допустимой рекреационной нагрузке.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благоустройства на территории парка культуры и отдыха городского значения: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твердые виды покрытия (плиточное мощение) основных дорожек и площадок (кроме спортивных и детских);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сопряжения поверхностей;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декоративно-прикладного оформления;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водные устройства (водоемы, фонтаны);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скамьи, урны и контейнеры для накопления отходов;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ограждение (парка в целом, зон аттракционов, отдельных площадок или насаждений);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оборудование площадок;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некапитальные объекты торговли;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средства наружного освещения;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носители информации о зоне парка и о парке в целом;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туалетные кабины.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Применяются сочетания различных видов и приемов озеленения: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вертикального (перголы, трельяжи, шпалеры);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мобильного (контейнеры, вазоны);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создание декоративных композиций из деревьев, кустарников, цветочного оф</w:t>
      </w:r>
      <w:r w:rsidR="00676111" w:rsidRPr="00750449">
        <w:rPr>
          <w:rFonts w:ascii="Times New Roman" w:hAnsi="Times New Roman" w:cs="Times New Roman"/>
          <w:sz w:val="28"/>
          <w:szCs w:val="28"/>
        </w:rPr>
        <w:t>ормления, редких видов растений;</w:t>
      </w:r>
    </w:p>
    <w:p w:rsidR="00676111" w:rsidRPr="00750449" w:rsidRDefault="00676111"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возможно применение различных типов ландшафта, открытых, в том числе луговых пространств, полуоткрытых, закрытых; для территорий с наиболее активным использованием рекомендуется обеспечить хорошую горизонтальную просматриваемость территории, с устройством отдельных приватных зон при помощи кустарниковых форм растительности и ограничением движения</w:t>
      </w:r>
      <w:r w:rsidR="00365DBE" w:rsidRPr="00750449">
        <w:rPr>
          <w:rFonts w:ascii="Times New Roman" w:hAnsi="Times New Roman" w:cs="Times New Roman"/>
          <w:sz w:val="28"/>
          <w:szCs w:val="28"/>
        </w:rPr>
        <w:t xml:space="preserve"> в случае необходимости за счет размещения живых изгородей преимущественно низкой, а также средней формы обрезки.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Тематические парки муниципального образования предназначены для организации специализированных видов отдыха. Состав и количество парковых сооружений, элементы благоустройства зависят от тематической направленности парка, определяются заданием на проектирование и проектным решением. Обязательный перечень элементов благоустройства на территории тематических парков включает: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твердые виды покрытия основных дорожек;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сопряжения поверхностей;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скамьи, урны и контейнеры для накопления отходов;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информационное оборудование (схема парка).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Допускается размещение ограждения, установка туалетных кабин.</w:t>
      </w:r>
    </w:p>
    <w:p w:rsidR="005E3BC9" w:rsidRPr="00750449" w:rsidRDefault="005E3BC9"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Озеленение тематического парка должно обеспечивать </w:t>
      </w:r>
      <w:r w:rsidR="00E019BE" w:rsidRPr="00750449">
        <w:rPr>
          <w:rFonts w:ascii="Times New Roman" w:hAnsi="Times New Roman" w:cs="Times New Roman"/>
          <w:sz w:val="28"/>
          <w:szCs w:val="28"/>
        </w:rPr>
        <w:t>выполнение основной функц</w:t>
      </w:r>
      <w:r w:rsidR="00981B3E" w:rsidRPr="00750449">
        <w:rPr>
          <w:rFonts w:ascii="Times New Roman" w:hAnsi="Times New Roman" w:cs="Times New Roman"/>
          <w:sz w:val="28"/>
          <w:szCs w:val="28"/>
        </w:rPr>
        <w:t>иональной направленности парка, а также организовывать пространство парка в соответствии с общей концепцией благоустройства парка.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Экологический парк предназначен для организации учебно-туристических троп с целью экологического просвещения. Создание экологического парка предполагает минимальное вмешательство в окружающую среду, устройство пешеходных связей, а также площадок для кратковременного отдыха в виде надземных деревянных настилов, не нарушающих почвенный покров и минимально препятствующих росту растений, спилов дерева, камней разного размера, гравия. Состав и количество парковых сооружений, элементы благоустройства определяются заданием на проектирование и проектным решением. Обязательный перечень элементов благоустройства на территории экологического парка включает: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скамьи, урны и контейнеры для накопления отходов;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информационное оборудование (схема парка).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Допускается установка туалетных кабин.</w:t>
      </w:r>
      <w:r w:rsidR="00247C5A" w:rsidRPr="00750449">
        <w:rPr>
          <w:rFonts w:ascii="Times New Roman" w:hAnsi="Times New Roman" w:cs="Times New Roman"/>
          <w:sz w:val="28"/>
          <w:szCs w:val="28"/>
        </w:rPr>
        <w:t xml:space="preserve"> На территории экологического парка сохраняются естественные природные насаждения и комплексы, возможна локальная высадка дополнительных растений</w:t>
      </w:r>
      <w:r w:rsidR="008061E0" w:rsidRPr="00750449">
        <w:rPr>
          <w:rFonts w:ascii="Times New Roman" w:hAnsi="Times New Roman" w:cs="Times New Roman"/>
          <w:sz w:val="28"/>
          <w:szCs w:val="28"/>
        </w:rPr>
        <w:t xml:space="preserve">, преимущественно растений-эндемиков в образовательных </w:t>
      </w:r>
      <w:r w:rsidR="000D2DE2" w:rsidRPr="00750449">
        <w:rPr>
          <w:rFonts w:ascii="Times New Roman" w:hAnsi="Times New Roman" w:cs="Times New Roman"/>
          <w:sz w:val="28"/>
          <w:szCs w:val="28"/>
        </w:rPr>
        <w:t xml:space="preserve">целях. </w:t>
      </w:r>
    </w:p>
    <w:p w:rsidR="009B2BB7" w:rsidRPr="00750449" w:rsidRDefault="009B2BB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Сады предназначены для организации отдыха жителей микрорайона</w:t>
      </w:r>
      <w:r w:rsidR="00175BE7" w:rsidRPr="00750449">
        <w:rPr>
          <w:rFonts w:ascii="Times New Roman" w:hAnsi="Times New Roman" w:cs="Times New Roman"/>
          <w:sz w:val="28"/>
          <w:szCs w:val="28"/>
        </w:rPr>
        <w:t>.</w:t>
      </w:r>
    </w:p>
    <w:p w:rsidR="009B2BB7" w:rsidRPr="00750449" w:rsidRDefault="009B2BB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Обязательный перечень элементов благоустройства на территории </w:t>
      </w:r>
      <w:r w:rsidR="00175BE7" w:rsidRPr="00750449">
        <w:rPr>
          <w:rFonts w:ascii="Times New Roman" w:hAnsi="Times New Roman" w:cs="Times New Roman"/>
          <w:sz w:val="28"/>
          <w:szCs w:val="28"/>
        </w:rPr>
        <w:t>садов</w:t>
      </w:r>
      <w:r w:rsidRPr="00750449">
        <w:rPr>
          <w:rFonts w:ascii="Times New Roman" w:hAnsi="Times New Roman" w:cs="Times New Roman"/>
          <w:sz w:val="28"/>
          <w:szCs w:val="28"/>
        </w:rPr>
        <w:t xml:space="preserve"> включает:</w:t>
      </w:r>
    </w:p>
    <w:p w:rsidR="009B2BB7" w:rsidRPr="00750449" w:rsidRDefault="009B2BB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твердые виды покрытия дорожек и площадок;</w:t>
      </w:r>
    </w:p>
    <w:p w:rsidR="009B2BB7" w:rsidRPr="00750449" w:rsidRDefault="009B2BB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сопряжения поверхностей;</w:t>
      </w:r>
    </w:p>
    <w:p w:rsidR="009B2BB7" w:rsidRPr="00750449" w:rsidRDefault="009B2BB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озеленение;</w:t>
      </w:r>
    </w:p>
    <w:p w:rsidR="009B2BB7" w:rsidRPr="00750449" w:rsidRDefault="009B2BB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скамьи, урны или малые контейнеры для накопления отходов;</w:t>
      </w:r>
    </w:p>
    <w:p w:rsidR="009B2BB7" w:rsidRPr="00750449" w:rsidRDefault="009B2BB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осветительное оборудование</w:t>
      </w:r>
      <w:r w:rsidR="00175BE7"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Бульвары и скверы предназначены для организации кратковременного отдыха, прогулок, транзитных пешеходных передвижений.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благоустройства на территории бульваров и скверов включает: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твердые виды покрытия дорожек и площадок;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сопряжения поверхностей;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скамьи, урны или малые контейнеры для накопления отходов;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осветительное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оборудование архитектурно-декоративного освещения.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Покрытие пешеходных дорожек и тротуаров проектируется преимущественно в виде плиточного мощения. Предусматривается колористическое решение покрытия, размещение элементов декоративно-прикладного оформления, низких декоративных ограждений.</w:t>
      </w:r>
    </w:p>
    <w:p w:rsidR="00760BB5"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озеленении бульваров предусматриваются полосы насаждений, изолирующие внутренние территории бульвара от улиц, перед крупными общественными зданиями - широкие видовые разрывы с установкой фонтанов и разбивкой цветников. При озеленении скверов используются приемы зрительного расширения озеленяемого пространства.</w:t>
      </w:r>
    </w:p>
    <w:p w:rsidR="00760BB5" w:rsidRPr="00750449" w:rsidRDefault="00760BB5" w:rsidP="00750449">
      <w:pPr>
        <w:pStyle w:val="a2"/>
        <w:spacing w:before="0" w:after="0"/>
        <w:rPr>
          <w:rFonts w:ascii="Times New Roman" w:hAnsi="Times New Roman" w:cs="Times New Roman"/>
          <w:sz w:val="28"/>
          <w:szCs w:val="28"/>
          <w:lang w:eastAsia="x-none"/>
        </w:rPr>
      </w:pPr>
      <w:r w:rsidRPr="00750449">
        <w:rPr>
          <w:rFonts w:ascii="Times New Roman" w:hAnsi="Times New Roman" w:cs="Times New Roman"/>
          <w:sz w:val="28"/>
          <w:szCs w:val="28"/>
          <w:lang w:eastAsia="x-none"/>
        </w:rPr>
        <w:t>На территории набережных города Нижневартовска, помимо организации бульваров, возможно устройство контейнерного озеленения, мобильного и стационарного, в целях благоустройства территории берегоукрепления реки Оби. Проектирование новых участков набережной необходимо с учетом возможности</w:t>
      </w:r>
      <w:r w:rsidR="005165B1" w:rsidRPr="00750449">
        <w:rPr>
          <w:rFonts w:ascii="Times New Roman" w:hAnsi="Times New Roman" w:cs="Times New Roman"/>
          <w:sz w:val="28"/>
          <w:szCs w:val="28"/>
          <w:lang w:eastAsia="x-none"/>
        </w:rPr>
        <w:t xml:space="preserve"> развития нижнего и промежуточного уровней набережной и</w:t>
      </w:r>
      <w:r w:rsidRPr="00750449">
        <w:rPr>
          <w:rFonts w:ascii="Times New Roman" w:hAnsi="Times New Roman" w:cs="Times New Roman"/>
          <w:sz w:val="28"/>
          <w:szCs w:val="28"/>
          <w:lang w:eastAsia="x-none"/>
        </w:rPr>
        <w:t xml:space="preserve"> озеленения данных территорий видами растений, устойчивыми к </w:t>
      </w:r>
      <w:r w:rsidR="005165B1" w:rsidRPr="00750449">
        <w:rPr>
          <w:rFonts w:ascii="Times New Roman" w:hAnsi="Times New Roman" w:cs="Times New Roman"/>
          <w:sz w:val="28"/>
          <w:szCs w:val="28"/>
          <w:lang w:eastAsia="x-none"/>
        </w:rPr>
        <w:t>временному</w:t>
      </w:r>
      <w:r w:rsidRPr="00750449">
        <w:rPr>
          <w:rFonts w:ascii="Times New Roman" w:hAnsi="Times New Roman" w:cs="Times New Roman"/>
          <w:sz w:val="28"/>
          <w:szCs w:val="28"/>
          <w:lang w:eastAsia="x-none"/>
        </w:rPr>
        <w:t xml:space="preserve"> затоплению</w:t>
      </w:r>
      <w:r w:rsidR="005165B1" w:rsidRPr="00750449">
        <w:rPr>
          <w:rFonts w:ascii="Times New Roman" w:hAnsi="Times New Roman" w:cs="Times New Roman"/>
          <w:sz w:val="28"/>
          <w:szCs w:val="28"/>
          <w:lang w:eastAsia="x-none"/>
        </w:rPr>
        <w:t xml:space="preserve"> (40-60 дней)</w:t>
      </w:r>
      <w:r w:rsidR="004623C4" w:rsidRPr="00750449">
        <w:rPr>
          <w:rFonts w:ascii="Times New Roman" w:hAnsi="Times New Roman" w:cs="Times New Roman"/>
          <w:sz w:val="28"/>
          <w:szCs w:val="28"/>
          <w:lang w:eastAsia="x-none"/>
        </w:rPr>
        <w:t>, а также возможности организации укрепленных озелененных откосов.</w:t>
      </w:r>
      <w:r w:rsidR="001646B5" w:rsidRPr="00750449">
        <w:rPr>
          <w:rFonts w:ascii="Times New Roman" w:hAnsi="Times New Roman" w:cs="Times New Roman"/>
          <w:sz w:val="28"/>
          <w:szCs w:val="28"/>
          <w:lang w:eastAsia="x-none"/>
        </w:rPr>
        <w:t xml:space="preserve"> </w:t>
      </w:r>
      <w:r w:rsidR="001646B5" w:rsidRPr="00750449">
        <w:rPr>
          <w:rFonts w:ascii="Times New Roman" w:hAnsi="Times New Roman" w:cs="Times New Roman"/>
          <w:sz w:val="28"/>
          <w:szCs w:val="28"/>
        </w:rPr>
        <w:t>На бульварах вдоль набережных рекомендуется устраивать площадки для отдыха, обращенные к водному зеркалу.</w:t>
      </w:r>
      <w:r w:rsidR="00A72967" w:rsidRPr="00750449">
        <w:rPr>
          <w:rFonts w:ascii="Times New Roman" w:hAnsi="Times New Roman" w:cs="Times New Roman"/>
          <w:sz w:val="28"/>
          <w:szCs w:val="28"/>
          <w:lang w:eastAsia="x-none"/>
        </w:rPr>
        <w:t xml:space="preserve"> В целом, озеленение территории набережной должно обеспечивать просмотр водной глади как для пешеходов, так и для жителей близлежащих домов, при этом необходимо предусматривать </w:t>
      </w:r>
      <w:r w:rsidR="000D2DE2" w:rsidRPr="00750449">
        <w:rPr>
          <w:rFonts w:ascii="Times New Roman" w:hAnsi="Times New Roman" w:cs="Times New Roman"/>
          <w:sz w:val="28"/>
          <w:szCs w:val="28"/>
          <w:lang w:eastAsia="x-none"/>
        </w:rPr>
        <w:t>локальные территории,</w:t>
      </w:r>
      <w:r w:rsidR="00A72967" w:rsidRPr="00750449">
        <w:rPr>
          <w:rFonts w:ascii="Times New Roman" w:hAnsi="Times New Roman" w:cs="Times New Roman"/>
          <w:sz w:val="28"/>
          <w:szCs w:val="28"/>
          <w:lang w:eastAsia="x-none"/>
        </w:rPr>
        <w:t xml:space="preserve"> защищенные от ветра зелеными насаждениями. Для широких участков набережной устройство транзитного движения пешеходов с обеспечением ветрозащиты возможно </w:t>
      </w:r>
      <w:r w:rsidR="00A60282" w:rsidRPr="00750449">
        <w:rPr>
          <w:rFonts w:ascii="Times New Roman" w:hAnsi="Times New Roman" w:cs="Times New Roman"/>
          <w:sz w:val="28"/>
          <w:szCs w:val="28"/>
          <w:lang w:eastAsia="x-none"/>
        </w:rPr>
        <w:t xml:space="preserve">в </w:t>
      </w:r>
      <w:r w:rsidR="00A72967" w:rsidRPr="00750449">
        <w:rPr>
          <w:rFonts w:ascii="Times New Roman" w:hAnsi="Times New Roman" w:cs="Times New Roman"/>
          <w:sz w:val="28"/>
          <w:szCs w:val="28"/>
          <w:lang w:eastAsia="x-none"/>
        </w:rPr>
        <w:t>части набережной</w:t>
      </w:r>
      <w:r w:rsidR="006517E0" w:rsidRPr="00750449">
        <w:rPr>
          <w:rFonts w:ascii="Times New Roman" w:hAnsi="Times New Roman" w:cs="Times New Roman"/>
          <w:sz w:val="28"/>
          <w:szCs w:val="28"/>
          <w:lang w:eastAsia="x-none"/>
        </w:rPr>
        <w:t>,</w:t>
      </w:r>
      <w:r w:rsidR="00A72967" w:rsidRPr="00750449">
        <w:rPr>
          <w:rFonts w:ascii="Times New Roman" w:hAnsi="Times New Roman" w:cs="Times New Roman"/>
          <w:sz w:val="28"/>
          <w:szCs w:val="28"/>
          <w:lang w:eastAsia="x-none"/>
        </w:rPr>
        <w:t xml:space="preserve"> приближенной к </w:t>
      </w:r>
      <w:r w:rsidR="00621327" w:rsidRPr="00750449">
        <w:rPr>
          <w:rFonts w:ascii="Times New Roman" w:hAnsi="Times New Roman" w:cs="Times New Roman"/>
          <w:sz w:val="28"/>
          <w:szCs w:val="28"/>
          <w:lang w:eastAsia="x-none"/>
        </w:rPr>
        <w:t>прилегающей</w:t>
      </w:r>
      <w:r w:rsidR="00A72967" w:rsidRPr="00750449">
        <w:rPr>
          <w:rFonts w:ascii="Times New Roman" w:hAnsi="Times New Roman" w:cs="Times New Roman"/>
          <w:sz w:val="28"/>
          <w:szCs w:val="28"/>
          <w:lang w:eastAsia="x-none"/>
        </w:rPr>
        <w:t xml:space="preserve"> застройке, либо вне территории набережной в границе улично-дорожной сети.</w:t>
      </w:r>
    </w:p>
    <w:p w:rsidR="00782DD8" w:rsidRPr="00750449" w:rsidRDefault="00782DD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lang w:eastAsia="x-none"/>
        </w:rPr>
        <w:t>На территории л</w:t>
      </w:r>
      <w:r w:rsidRPr="00750449">
        <w:rPr>
          <w:rFonts w:ascii="Times New Roman" w:hAnsi="Times New Roman" w:cs="Times New Roman"/>
          <w:sz w:val="28"/>
          <w:szCs w:val="28"/>
        </w:rPr>
        <w:t>есопарк</w:t>
      </w:r>
      <w:r w:rsidR="00C36A85" w:rsidRPr="00750449">
        <w:rPr>
          <w:rFonts w:ascii="Times New Roman" w:hAnsi="Times New Roman" w:cs="Times New Roman"/>
          <w:sz w:val="28"/>
          <w:szCs w:val="28"/>
        </w:rPr>
        <w:t>а</w:t>
      </w:r>
      <w:r w:rsidRPr="00750449">
        <w:rPr>
          <w:rFonts w:ascii="Times New Roman" w:hAnsi="Times New Roman" w:cs="Times New Roman"/>
          <w:sz w:val="28"/>
          <w:szCs w:val="28"/>
        </w:rPr>
        <w:t xml:space="preserve"> вмешательство в окружающую среду ограничено, возможно устройство пешеходных связей, а также площадок для кратковременного отдыха в виде надземных деревянных настилов, не нарушающих почвенный покров и минимально препятствующих росту растений, спилов дерева, камней разного размера, гравия. </w:t>
      </w:r>
      <w:r w:rsidR="008226F7" w:rsidRPr="00750449">
        <w:rPr>
          <w:rFonts w:ascii="Times New Roman" w:hAnsi="Times New Roman" w:cs="Times New Roman"/>
          <w:sz w:val="28"/>
          <w:szCs w:val="28"/>
        </w:rPr>
        <w:t>Э</w:t>
      </w:r>
      <w:r w:rsidRPr="00750449">
        <w:rPr>
          <w:rFonts w:ascii="Times New Roman" w:hAnsi="Times New Roman" w:cs="Times New Roman"/>
          <w:sz w:val="28"/>
          <w:szCs w:val="28"/>
        </w:rPr>
        <w:t xml:space="preserve">лементы благоустройства определяются заданием на проектирование и проектным решением. </w:t>
      </w:r>
      <w:r w:rsidR="00B35AD1" w:rsidRPr="00750449">
        <w:rPr>
          <w:rFonts w:ascii="Times New Roman" w:hAnsi="Times New Roman" w:cs="Times New Roman"/>
          <w:sz w:val="28"/>
          <w:szCs w:val="28"/>
        </w:rPr>
        <w:t>На входе в лесопарк устанавливается</w:t>
      </w:r>
      <w:r w:rsidRPr="00750449">
        <w:rPr>
          <w:rFonts w:ascii="Times New Roman" w:hAnsi="Times New Roman" w:cs="Times New Roman"/>
          <w:sz w:val="28"/>
          <w:szCs w:val="28"/>
        </w:rPr>
        <w:t xml:space="preserve"> информационное оборудование (схема </w:t>
      </w:r>
      <w:r w:rsidR="00B35AD1" w:rsidRPr="00750449">
        <w:rPr>
          <w:rFonts w:ascii="Times New Roman" w:hAnsi="Times New Roman" w:cs="Times New Roman"/>
          <w:sz w:val="28"/>
          <w:szCs w:val="28"/>
        </w:rPr>
        <w:t>лесо</w:t>
      </w:r>
      <w:r w:rsidRPr="00750449">
        <w:rPr>
          <w:rFonts w:ascii="Times New Roman" w:hAnsi="Times New Roman" w:cs="Times New Roman"/>
          <w:sz w:val="28"/>
          <w:szCs w:val="28"/>
        </w:rPr>
        <w:t>парка).</w:t>
      </w:r>
    </w:p>
    <w:p w:rsidR="00B75C6D" w:rsidRPr="00750449" w:rsidRDefault="00B75C6D" w:rsidP="00750449">
      <w:pPr>
        <w:pStyle w:val="3"/>
        <w:spacing w:before="0" w:after="0"/>
        <w:rPr>
          <w:rFonts w:ascii="Times New Roman" w:hAnsi="Times New Roman" w:cs="Times New Roman"/>
          <w:b w:val="0"/>
          <w:sz w:val="28"/>
        </w:rPr>
      </w:pPr>
      <w:bookmarkStart w:id="169" w:name="_Toc41919661"/>
      <w:bookmarkStart w:id="170" w:name="_Toc41921375"/>
      <w:bookmarkStart w:id="171" w:name="_Toc49441681"/>
      <w:r w:rsidRPr="00750449">
        <w:rPr>
          <w:rFonts w:ascii="Times New Roman" w:hAnsi="Times New Roman" w:cs="Times New Roman"/>
          <w:b w:val="0"/>
          <w:sz w:val="28"/>
        </w:rPr>
        <w:t>Озеленение улично-дорожной сети</w:t>
      </w:r>
      <w:bookmarkEnd w:id="169"/>
      <w:bookmarkEnd w:id="170"/>
      <w:bookmarkEnd w:id="171"/>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Зеленые насаждения на улицах могут выполнять следующие функции: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защитные, которые, находясь между тротуаром и транспортным потоком, обеспечивают безопасность пешеходов, защищают их от перегрева солнечными лучами и чрезмерного шума;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гигиенические, которые сокращают поступление пыли, газов, улучшают микроклимат;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психологического воздействия, которые цветом, формой, запахом сглаживают впечатления от безликих нагромождений железобетонных строений.</w:t>
      </w:r>
    </w:p>
    <w:p w:rsidR="001F7F2F" w:rsidRPr="00750449" w:rsidRDefault="001F7F2F" w:rsidP="00750449">
      <w:pPr>
        <w:pStyle w:val="a2"/>
        <w:spacing w:before="0" w:after="0"/>
        <w:rPr>
          <w:rFonts w:ascii="Times New Roman" w:hAnsi="Times New Roman" w:cs="Times New Roman"/>
          <w:sz w:val="28"/>
          <w:szCs w:val="28"/>
        </w:rPr>
      </w:pPr>
      <w:bookmarkStart w:id="172" w:name="_Toc41919662"/>
      <w:bookmarkStart w:id="173" w:name="_Toc41921376"/>
      <w:r w:rsidRPr="00750449">
        <w:rPr>
          <w:rFonts w:ascii="Times New Roman" w:hAnsi="Times New Roman" w:cs="Times New Roman"/>
          <w:sz w:val="28"/>
          <w:szCs w:val="28"/>
        </w:rPr>
        <w:t>Площадь озеленения территории улично-дорожной сети должна составлять не менее 25% площади улично-дорожной сети в границе учетных участков.</w:t>
      </w:r>
    </w:p>
    <w:p w:rsidR="00564EC9" w:rsidRPr="00750449" w:rsidRDefault="00564EC9"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Зеленые насаждения на городских улицах могут быть выполнены в виде рядовых посадок деревьев и кустарников, живых изгородей, групп деревьев и кустарников и иных типов озеленения.</w:t>
      </w:r>
    </w:p>
    <w:p w:rsidR="00564EC9" w:rsidRPr="00750449" w:rsidRDefault="00564EC9"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выбор типа озеленения конкретной улицы влияют следующие параметры: климатические условия, система озеленения района, интенсивность движения транспорта и его виды, интенсивность пешеходного движения, ширина улицы, назначение зданий, необходимость затенения тротуаров и зданий. При создании и реконструкции зеленых насаждений в границах улично-дорожной сети необходимо учитывать рекомендации, содержащиеся в Генеральной схеме озеленения города Нижневартовска.</w:t>
      </w:r>
    </w:p>
    <w:p w:rsidR="00564EC9" w:rsidRPr="00750449" w:rsidRDefault="00564EC9" w:rsidP="00750449">
      <w:pPr>
        <w:pStyle w:val="a2"/>
        <w:spacing w:before="0" w:after="0"/>
        <w:ind w:firstLine="601"/>
        <w:rPr>
          <w:rFonts w:ascii="Times New Roman" w:hAnsi="Times New Roman" w:cs="Times New Roman"/>
          <w:sz w:val="28"/>
          <w:szCs w:val="28"/>
        </w:rPr>
      </w:pPr>
      <w:r w:rsidRPr="00750449">
        <w:rPr>
          <w:rFonts w:ascii="Times New Roman" w:hAnsi="Times New Roman" w:cs="Times New Roman"/>
          <w:sz w:val="28"/>
          <w:szCs w:val="28"/>
        </w:rPr>
        <w:t>При озеленении улично-дорожной сети (улиц и проездов, а также пешеходных улиц) необходимо формировать треугольники видимости (с использованием низкорослых кустарниковых форм,  устройством цветников и иных элементов озеленения), обеспечить видимость дорожных знаков.</w:t>
      </w:r>
    </w:p>
    <w:p w:rsidR="00564EC9" w:rsidRPr="00750449" w:rsidRDefault="00564EC9"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Живая изгородь используется вдоль тротуаров и парковочных карманов в случае необходимости ограничения доступа, вдоль транзитных пешеходных направлений. Живая изгородь низкой формы обрезки также может разграничивать пешеходный тротуар и велосипедную дорожку. </w:t>
      </w:r>
    </w:p>
    <w:p w:rsidR="00564EC9" w:rsidRPr="00750449" w:rsidRDefault="00564EC9"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стесненных условиях возможно озеленение в мощении. Для деревьев, расположенных в мощении, при отсутствии иных видов защиты (приствольных решеток, бордюров, периметральных скамеек и прочего) необходимо предусматривать выполнение защитных видов покрытий в радиусе не менее 1,5 м от ствола: щебеночное, галечное, "соты" с засевом газона. Защитное покрытие может быть выполнено в одном уровне или выше покрытия пешеходных коммуникаций.</w:t>
      </w:r>
    </w:p>
    <w:p w:rsidR="00B75C6D" w:rsidRPr="00750449" w:rsidRDefault="00B75C6D" w:rsidP="00750449">
      <w:pPr>
        <w:pStyle w:val="3"/>
        <w:spacing w:before="0" w:after="0"/>
        <w:rPr>
          <w:rFonts w:ascii="Times New Roman" w:hAnsi="Times New Roman" w:cs="Times New Roman"/>
          <w:b w:val="0"/>
          <w:sz w:val="28"/>
        </w:rPr>
      </w:pPr>
      <w:bookmarkStart w:id="174" w:name="_Toc49441682"/>
      <w:r w:rsidRPr="00750449">
        <w:rPr>
          <w:rFonts w:ascii="Times New Roman" w:hAnsi="Times New Roman" w:cs="Times New Roman"/>
          <w:b w:val="0"/>
          <w:sz w:val="28"/>
        </w:rPr>
        <w:t>Озеленени</w:t>
      </w:r>
      <w:r w:rsidR="00F765D8" w:rsidRPr="00750449">
        <w:rPr>
          <w:rFonts w:ascii="Times New Roman" w:hAnsi="Times New Roman" w:cs="Times New Roman"/>
          <w:b w:val="0"/>
          <w:sz w:val="28"/>
        </w:rPr>
        <w:t>е территории ограниченного пользования</w:t>
      </w:r>
      <w:bookmarkEnd w:id="172"/>
      <w:bookmarkEnd w:id="173"/>
      <w:bookmarkEnd w:id="174"/>
    </w:p>
    <w:p w:rsidR="00B75C6D" w:rsidRPr="00750449" w:rsidRDefault="00F765D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Озелененные территории ограниченного пользования включают в себя </w:t>
      </w:r>
      <w:r w:rsidR="00B75C6D" w:rsidRPr="00750449">
        <w:rPr>
          <w:rFonts w:ascii="Times New Roman" w:hAnsi="Times New Roman" w:cs="Times New Roman"/>
          <w:sz w:val="28"/>
          <w:szCs w:val="28"/>
        </w:rPr>
        <w:t xml:space="preserve">зеленые насаждения на участках размещения отдельных или групп </w:t>
      </w:r>
      <w:r w:rsidR="00A76DC5" w:rsidRPr="00750449">
        <w:rPr>
          <w:rFonts w:ascii="Times New Roman" w:hAnsi="Times New Roman" w:cs="Times New Roman"/>
          <w:sz w:val="28"/>
          <w:szCs w:val="28"/>
        </w:rPr>
        <w:t xml:space="preserve">многоквартирных </w:t>
      </w:r>
      <w:r w:rsidR="00B75C6D" w:rsidRPr="00750449">
        <w:rPr>
          <w:rFonts w:ascii="Times New Roman" w:hAnsi="Times New Roman" w:cs="Times New Roman"/>
          <w:sz w:val="28"/>
          <w:szCs w:val="28"/>
        </w:rPr>
        <w:t xml:space="preserve">жилых зданий, озелененные участки при школах, детских садах, физкультурных площадках и спортивных комплексах, </w:t>
      </w:r>
      <w:r w:rsidR="007B7FFA" w:rsidRPr="00750449">
        <w:rPr>
          <w:rFonts w:ascii="Times New Roman" w:hAnsi="Times New Roman" w:cs="Times New Roman"/>
          <w:sz w:val="28"/>
          <w:szCs w:val="28"/>
        </w:rPr>
        <w:t xml:space="preserve">озеленение </w:t>
      </w:r>
      <w:r w:rsidR="00B75C6D" w:rsidRPr="00750449">
        <w:rPr>
          <w:rFonts w:ascii="Times New Roman" w:hAnsi="Times New Roman" w:cs="Times New Roman"/>
          <w:sz w:val="28"/>
          <w:szCs w:val="28"/>
        </w:rPr>
        <w:t>по границам микрорайона (квартала), вдоль внутриквартальных проездов, вокруг хозяйственных сооружений, контейнерных площадок мусоросборников, гаражей</w:t>
      </w:r>
      <w:r w:rsidRPr="00750449">
        <w:rPr>
          <w:rFonts w:ascii="Times New Roman" w:hAnsi="Times New Roman" w:cs="Times New Roman"/>
          <w:sz w:val="28"/>
          <w:szCs w:val="28"/>
        </w:rPr>
        <w:t>,</w:t>
      </w:r>
      <w:r w:rsidR="007B7FFA" w:rsidRPr="00750449">
        <w:rPr>
          <w:rFonts w:ascii="Times New Roman" w:hAnsi="Times New Roman" w:cs="Times New Roman"/>
          <w:sz w:val="28"/>
          <w:szCs w:val="28"/>
        </w:rPr>
        <w:t xml:space="preserve"> озелененные территории научных и лечебных учреждений, объектов отдыха, туризма и санаторно-курортного лечения, общественно-деловой застройки</w:t>
      </w:r>
      <w:r w:rsidRPr="00750449">
        <w:rPr>
          <w:rFonts w:ascii="Times New Roman" w:hAnsi="Times New Roman" w:cs="Times New Roman"/>
          <w:sz w:val="28"/>
          <w:szCs w:val="28"/>
        </w:rPr>
        <w:t xml:space="preserve"> а также</w:t>
      </w:r>
      <w:r w:rsidR="00A76DC5" w:rsidRPr="00750449">
        <w:rPr>
          <w:rFonts w:ascii="Times New Roman" w:hAnsi="Times New Roman" w:cs="Times New Roman"/>
          <w:sz w:val="28"/>
          <w:szCs w:val="28"/>
        </w:rPr>
        <w:t xml:space="preserve"> </w:t>
      </w:r>
      <w:r w:rsidR="007B7FFA" w:rsidRPr="00750449">
        <w:rPr>
          <w:rFonts w:ascii="Times New Roman" w:hAnsi="Times New Roman" w:cs="Times New Roman"/>
          <w:sz w:val="28"/>
          <w:szCs w:val="28"/>
        </w:rPr>
        <w:t>промышленные и коммунально-складские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Проект озеленения микрорайона (квартала) создается с учетом природных условий местности, его ландшафтных особенностей, существующих транспортных и пешеходных связей, расположения инженерных коммуникаций и так далее. При проектировании необходимо учитывать </w:t>
      </w:r>
      <w:bookmarkStart w:id="175" w:name="_Toc34232604"/>
      <w:bookmarkStart w:id="176" w:name="_Toc40688486"/>
      <w:r w:rsidRPr="00750449">
        <w:rPr>
          <w:rFonts w:ascii="Times New Roman" w:hAnsi="Times New Roman" w:cs="Times New Roman"/>
          <w:sz w:val="28"/>
          <w:szCs w:val="28"/>
        </w:rPr>
        <w:t>Рекомендации по озеленению территорий ограниченного пользования</w:t>
      </w:r>
      <w:bookmarkEnd w:id="175"/>
      <w:bookmarkEnd w:id="176"/>
      <w:r w:rsidRPr="00750449">
        <w:rPr>
          <w:rFonts w:ascii="Times New Roman" w:hAnsi="Times New Roman" w:cs="Times New Roman"/>
          <w:sz w:val="28"/>
          <w:szCs w:val="28"/>
        </w:rPr>
        <w:t>, содержащиеся в Генеральной схеме озеленения. Озеленение и благоустройство, прежде всего, зависит от размещения застройки, поэтому проект планировки территории микрорайона или квартала должен учитывать все основные требования озеленения городских территорий согласно применяемому посадочному материалу.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Площадь озелененной территории многоквартирной застройки жилой застройки </w:t>
      </w:r>
      <w:r w:rsidR="007B7FFA" w:rsidRPr="00750449">
        <w:rPr>
          <w:rFonts w:ascii="Times New Roman" w:hAnsi="Times New Roman" w:cs="Times New Roman"/>
          <w:sz w:val="28"/>
          <w:szCs w:val="28"/>
        </w:rPr>
        <w:t xml:space="preserve">в границах микрорайона (квартала) </w:t>
      </w:r>
      <w:r w:rsidRPr="00750449">
        <w:rPr>
          <w:rFonts w:ascii="Times New Roman" w:hAnsi="Times New Roman" w:cs="Times New Roman"/>
          <w:sz w:val="28"/>
          <w:szCs w:val="28"/>
        </w:rPr>
        <w:t>(без учета участков общеобразовательных и дошкольных образовательных организаций) должна составлять не менее 25% площади территории квартала.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озеленения микрорайона (квартала) следует предусмотреть:</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удобные пешеходные связи со всеми сооружениями и площадками;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возможность подъезда к жилым домам;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изоляцию зданий от шума и пыли;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защит</w:t>
      </w:r>
      <w:r w:rsidR="007009AC" w:rsidRPr="00750449">
        <w:rPr>
          <w:rFonts w:ascii="Times New Roman" w:hAnsi="Times New Roman" w:cs="Times New Roman"/>
          <w:sz w:val="28"/>
          <w:szCs w:val="28"/>
        </w:rPr>
        <w:t>у</w:t>
      </w:r>
      <w:r w:rsidRPr="00750449">
        <w:rPr>
          <w:rFonts w:ascii="Times New Roman" w:hAnsi="Times New Roman" w:cs="Times New Roman"/>
          <w:sz w:val="28"/>
          <w:szCs w:val="28"/>
        </w:rPr>
        <w:t xml:space="preserve"> жилых дворов и пешеходных связей от ветра;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разграничение с помощью </w:t>
      </w:r>
      <w:r w:rsidR="007009AC" w:rsidRPr="00750449">
        <w:rPr>
          <w:rFonts w:ascii="Times New Roman" w:hAnsi="Times New Roman" w:cs="Times New Roman"/>
          <w:sz w:val="28"/>
          <w:szCs w:val="28"/>
        </w:rPr>
        <w:t xml:space="preserve">озеленения </w:t>
      </w:r>
      <w:r w:rsidRPr="00750449">
        <w:rPr>
          <w:rFonts w:ascii="Times New Roman" w:hAnsi="Times New Roman" w:cs="Times New Roman"/>
          <w:sz w:val="28"/>
          <w:szCs w:val="28"/>
        </w:rPr>
        <w:t>различных по назначению площадок;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затенение в летний период части площадок и пешеходных дорожек;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достаточную инсоляцию зон активного и пассивного отдыха;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создание живописных композиций из растений, улучшающих внешний вид микрорайона или квартала;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высокоствольных хвойных деревьев, исключая затенение фасадов жилых зданий и зон активного и пассивного отдыха в зимний период времени;</w:t>
      </w:r>
    </w:p>
    <w:p w:rsidR="007009AC" w:rsidRPr="00750449" w:rsidRDefault="007009AC"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устройство зоны для проведения празднования </w:t>
      </w:r>
      <w:r w:rsidR="002B489B" w:rsidRPr="00750449">
        <w:rPr>
          <w:rFonts w:ascii="Times New Roman" w:hAnsi="Times New Roman" w:cs="Times New Roman"/>
          <w:sz w:val="28"/>
          <w:szCs w:val="28"/>
        </w:rPr>
        <w:t>Н</w:t>
      </w:r>
      <w:r w:rsidRPr="00750449">
        <w:rPr>
          <w:rFonts w:ascii="Times New Roman" w:hAnsi="Times New Roman" w:cs="Times New Roman"/>
          <w:sz w:val="28"/>
          <w:szCs w:val="28"/>
        </w:rPr>
        <w:t>ового года;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пересадку близкорасположенных к жилым домам деревьев на свободную придомовую территорию и на детские игровые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площадь озеленения территории двора деревьями и кустарниками – не менее 50%</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Также следует предусмотреть изоляцию контейнерных площадок для мусоросборников с помощью насаждений и их затенение в течение всего дня.</w:t>
      </w:r>
    </w:p>
    <w:p w:rsidR="00B65E6D" w:rsidRPr="00750449" w:rsidRDefault="00B65E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Озеленение спортивных площадок рекомендуется размещать по периметру. Не рекомендуется применять деревья и кустарники, имеющие блестящие листья, дающие большое количество летящих семян, обильно плодоносящих.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Функции и эстетику двора необходимо решать одновременно в рамках всего микрорайона или квартала.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Разделительные элементы на площадках автостоянок могут быть выполнены в виде озелененных полос (газонов), контейнерного озеленения.</w:t>
      </w:r>
    </w:p>
    <w:p w:rsidR="007069F9" w:rsidRPr="00750449" w:rsidRDefault="00787D39" w:rsidP="00750449">
      <w:pPr>
        <w:pStyle w:val="a0"/>
        <w:numPr>
          <w:ilvl w:val="0"/>
          <w:numId w:val="0"/>
        </w:numPr>
        <w:ind w:firstLine="709"/>
        <w:rPr>
          <w:rFonts w:ascii="Times New Roman" w:hAnsi="Times New Roman" w:cs="Times New Roman"/>
          <w:sz w:val="28"/>
          <w:szCs w:val="28"/>
          <w:lang w:val="ru-RU"/>
        </w:rPr>
      </w:pPr>
      <w:r w:rsidRPr="00750449">
        <w:rPr>
          <w:rFonts w:ascii="Times New Roman" w:hAnsi="Times New Roman" w:cs="Times New Roman"/>
          <w:sz w:val="28"/>
          <w:szCs w:val="28"/>
        </w:rPr>
        <w:t>На озеленяемой площади</w:t>
      </w:r>
      <w:r w:rsidR="00834AA7" w:rsidRPr="00750449">
        <w:rPr>
          <w:rFonts w:ascii="Times New Roman" w:hAnsi="Times New Roman" w:cs="Times New Roman"/>
          <w:sz w:val="28"/>
          <w:szCs w:val="28"/>
        </w:rPr>
        <w:t xml:space="preserve"> пришкольных участков</w:t>
      </w:r>
      <w:r w:rsidR="00D57760" w:rsidRPr="00750449">
        <w:rPr>
          <w:rFonts w:ascii="Times New Roman" w:hAnsi="Times New Roman" w:cs="Times New Roman"/>
          <w:sz w:val="28"/>
          <w:szCs w:val="28"/>
        </w:rPr>
        <w:t xml:space="preserve"> выделя</w:t>
      </w:r>
      <w:r w:rsidR="00834AA7" w:rsidRPr="00750449">
        <w:rPr>
          <w:rFonts w:ascii="Times New Roman" w:hAnsi="Times New Roman" w:cs="Times New Roman"/>
          <w:sz w:val="28"/>
          <w:szCs w:val="28"/>
        </w:rPr>
        <w:t>ют</w:t>
      </w:r>
      <w:r w:rsidRPr="00750449">
        <w:rPr>
          <w:rFonts w:ascii="Times New Roman" w:hAnsi="Times New Roman" w:cs="Times New Roman"/>
          <w:sz w:val="28"/>
          <w:szCs w:val="28"/>
        </w:rPr>
        <w:t xml:space="preserve"> 4 зоны: учебно-опытная (дендрарий, сад, огород, теплица), зона для спортивных игр, зона отдыха и прогулок и хозяйственная зона.</w:t>
      </w:r>
      <w:r w:rsidR="00D57760" w:rsidRPr="00750449">
        <w:rPr>
          <w:rFonts w:ascii="Times New Roman" w:hAnsi="Times New Roman" w:cs="Times New Roman"/>
          <w:sz w:val="28"/>
          <w:szCs w:val="28"/>
        </w:rPr>
        <w:t xml:space="preserve"> В зоне учебно-опытного озеленения высаживаются наиболее декоративные местные деревья, кустарники и интродуценты. Зеленые насаждения спортивной зоны должны максимально защищать учебный корпус от шума со спортивных и игровых площа</w:t>
      </w:r>
      <w:r w:rsidR="00D57760" w:rsidRPr="00750449">
        <w:rPr>
          <w:rFonts w:ascii="Times New Roman" w:hAnsi="Times New Roman" w:cs="Times New Roman"/>
          <w:sz w:val="28"/>
          <w:szCs w:val="28"/>
        </w:rPr>
        <w:softHyphen/>
        <w:t>док, здесь необходимо использовать деревья с плотной кроной и живые изгороди из высоких кустарников. В зоне отдыха и прогулок декоративные посадки создаются в виде групп и живых изгородей вдоль дорожек, обеспечивающих оптимальное затенение, и лучшие ландшафтно-эстетические свойства пришкольной территории.</w:t>
      </w:r>
      <w:r w:rsidR="0041164F" w:rsidRPr="00750449">
        <w:rPr>
          <w:rFonts w:ascii="Times New Roman" w:hAnsi="Times New Roman" w:cs="Times New Roman"/>
          <w:sz w:val="28"/>
          <w:szCs w:val="28"/>
        </w:rPr>
        <w:t xml:space="preserve"> Вход на территорию школы оформляется из 2-4 деревьев с каждой стороны. Цветочное оформление решается в виде клумб у здания школы или своб</w:t>
      </w:r>
      <w:r w:rsidR="007069F9" w:rsidRPr="00750449">
        <w:rPr>
          <w:rFonts w:ascii="Times New Roman" w:hAnsi="Times New Roman" w:cs="Times New Roman"/>
          <w:sz w:val="28"/>
          <w:szCs w:val="28"/>
        </w:rPr>
        <w:t>одных групп на площадке отдыха.</w:t>
      </w:r>
    </w:p>
    <w:p w:rsidR="0041164F" w:rsidRPr="00750449" w:rsidRDefault="0041164F" w:rsidP="00750449">
      <w:pPr>
        <w:pStyle w:val="a0"/>
        <w:numPr>
          <w:ilvl w:val="0"/>
          <w:numId w:val="0"/>
        </w:numPr>
        <w:ind w:firstLine="709"/>
        <w:rPr>
          <w:rFonts w:ascii="Times New Roman" w:hAnsi="Times New Roman" w:cs="Times New Roman"/>
          <w:sz w:val="28"/>
          <w:szCs w:val="28"/>
        </w:rPr>
      </w:pPr>
      <w:r w:rsidRPr="00750449">
        <w:rPr>
          <w:rFonts w:ascii="Times New Roman" w:hAnsi="Times New Roman" w:cs="Times New Roman"/>
          <w:sz w:val="28"/>
          <w:szCs w:val="28"/>
          <w:lang w:val="ru-RU"/>
        </w:rPr>
        <w:t>Н</w:t>
      </w:r>
      <w:r w:rsidRPr="00750449">
        <w:rPr>
          <w:rFonts w:ascii="Times New Roman" w:hAnsi="Times New Roman" w:cs="Times New Roman"/>
          <w:sz w:val="28"/>
          <w:szCs w:val="28"/>
        </w:rPr>
        <w:t>евысокие деревья и большие кустарники высаживают не ближе 7 м от здания школы во избежание затенения, а деревья первой величины не ближе 10 м</w:t>
      </w:r>
      <w:r w:rsidR="007069F9" w:rsidRPr="00750449">
        <w:rPr>
          <w:rFonts w:ascii="Times New Roman" w:hAnsi="Times New Roman" w:cs="Times New Roman"/>
          <w:sz w:val="28"/>
          <w:szCs w:val="28"/>
          <w:lang w:val="ru-RU"/>
        </w:rPr>
        <w:t>. П</w:t>
      </w:r>
      <w:r w:rsidRPr="00750449">
        <w:rPr>
          <w:rFonts w:ascii="Times New Roman" w:hAnsi="Times New Roman" w:cs="Times New Roman"/>
          <w:sz w:val="28"/>
          <w:szCs w:val="28"/>
        </w:rPr>
        <w:t>о внешнему периметру пришкольный участок обсаживается 1-2 рядами деревьев (</w:t>
      </w:r>
      <w:r w:rsidR="007069F9" w:rsidRPr="00750449">
        <w:rPr>
          <w:rFonts w:ascii="Times New Roman" w:hAnsi="Times New Roman" w:cs="Times New Roman"/>
          <w:sz w:val="28"/>
          <w:szCs w:val="28"/>
          <w:lang w:val="ru-RU"/>
        </w:rPr>
        <w:t>возможно</w:t>
      </w:r>
      <w:r w:rsidRPr="00750449">
        <w:rPr>
          <w:rFonts w:ascii="Times New Roman" w:hAnsi="Times New Roman" w:cs="Times New Roman"/>
          <w:sz w:val="28"/>
          <w:szCs w:val="28"/>
        </w:rPr>
        <w:t xml:space="preserve"> с кустарниками), образующими плотную защитную зону шириной 3-6 м.</w:t>
      </w:r>
    </w:p>
    <w:p w:rsidR="00F445AD" w:rsidRPr="00750449" w:rsidRDefault="00F445AD" w:rsidP="00750449">
      <w:pPr>
        <w:pStyle w:val="a2"/>
        <w:spacing w:before="0" w:after="0"/>
        <w:rPr>
          <w:rFonts w:ascii="Times New Roman" w:hAnsi="Times New Roman" w:cs="Times New Roman"/>
          <w:snapToGrid w:val="0"/>
          <w:sz w:val="28"/>
          <w:szCs w:val="28"/>
          <w:lang w:val="x-none" w:eastAsia="x-none"/>
        </w:rPr>
      </w:pPr>
      <w:r w:rsidRPr="00750449">
        <w:rPr>
          <w:rFonts w:ascii="Times New Roman" w:hAnsi="Times New Roman" w:cs="Times New Roman"/>
          <w:snapToGrid w:val="0"/>
          <w:sz w:val="28"/>
          <w:szCs w:val="28"/>
          <w:lang w:val="x-none" w:eastAsia="x-none"/>
        </w:rPr>
        <w:t xml:space="preserve">На участках </w:t>
      </w:r>
      <w:r w:rsidRPr="00750449">
        <w:rPr>
          <w:rFonts w:ascii="Times New Roman" w:hAnsi="Times New Roman" w:cs="Times New Roman"/>
          <w:snapToGrid w:val="0"/>
          <w:sz w:val="28"/>
          <w:szCs w:val="28"/>
          <w:lang w:eastAsia="x-none"/>
        </w:rPr>
        <w:t>детских дошкольных учреждений</w:t>
      </w:r>
      <w:r w:rsidRPr="00750449">
        <w:rPr>
          <w:rFonts w:ascii="Times New Roman" w:hAnsi="Times New Roman" w:cs="Times New Roman"/>
          <w:snapToGrid w:val="0"/>
          <w:sz w:val="28"/>
          <w:szCs w:val="28"/>
          <w:lang w:val="x-none" w:eastAsia="x-none"/>
        </w:rPr>
        <w:t xml:space="preserve"> выделяют следующие зоны: детская игровая площадка с теневыми навесами площадью и скамейками, общая площадь для физкультуры, </w:t>
      </w:r>
      <w:r w:rsidRPr="00750449">
        <w:rPr>
          <w:rFonts w:ascii="Times New Roman" w:hAnsi="Times New Roman" w:cs="Times New Roman"/>
          <w:snapToGrid w:val="0"/>
          <w:sz w:val="28"/>
          <w:szCs w:val="28"/>
          <w:lang w:eastAsia="x-none"/>
        </w:rPr>
        <w:t xml:space="preserve">рядовые посадки </w:t>
      </w:r>
      <w:r w:rsidRPr="00750449">
        <w:rPr>
          <w:rFonts w:ascii="Times New Roman" w:hAnsi="Times New Roman" w:cs="Times New Roman"/>
          <w:snapToGrid w:val="0"/>
          <w:sz w:val="28"/>
          <w:szCs w:val="28"/>
          <w:lang w:val="x-none" w:eastAsia="x-none"/>
        </w:rPr>
        <w:t>зеленых насаждений, включая плодовый сад с огородом и ягодником (по 0,5 кв. м на ребенка), хозяйственная зона, возможно размещение плескательного бассейна. Учитывая малые размеры участка, следует больше внимания уделять вертикальному озеленению.</w:t>
      </w:r>
    </w:p>
    <w:p w:rsidR="008314F0" w:rsidRPr="00750449" w:rsidRDefault="00CC1688" w:rsidP="00750449">
      <w:pPr>
        <w:pStyle w:val="a2"/>
        <w:spacing w:before="0" w:after="0"/>
        <w:rPr>
          <w:rFonts w:ascii="Times New Roman" w:hAnsi="Times New Roman" w:cs="Times New Roman"/>
          <w:snapToGrid w:val="0"/>
          <w:sz w:val="28"/>
          <w:szCs w:val="28"/>
          <w:lang w:eastAsia="x-none"/>
        </w:rPr>
      </w:pPr>
      <w:r w:rsidRPr="00750449">
        <w:rPr>
          <w:rFonts w:ascii="Times New Roman" w:hAnsi="Times New Roman" w:cs="Times New Roman"/>
          <w:snapToGrid w:val="0"/>
          <w:sz w:val="28"/>
          <w:szCs w:val="28"/>
          <w:lang w:val="x-none" w:eastAsia="x-none"/>
        </w:rPr>
        <w:t>Вокруг детских игровых площадок высаживают группы из нескольких деревьев и кустарников</w:t>
      </w:r>
      <w:r w:rsidRPr="00750449">
        <w:rPr>
          <w:rFonts w:ascii="Times New Roman" w:hAnsi="Times New Roman" w:cs="Times New Roman"/>
          <w:snapToGrid w:val="0"/>
          <w:sz w:val="28"/>
          <w:szCs w:val="28"/>
          <w:lang w:eastAsia="x-none"/>
        </w:rPr>
        <w:t xml:space="preserve">. </w:t>
      </w:r>
      <w:r w:rsidRPr="00750449">
        <w:rPr>
          <w:rFonts w:ascii="Times New Roman" w:hAnsi="Times New Roman" w:cs="Times New Roman"/>
          <w:snapToGrid w:val="0"/>
          <w:sz w:val="28"/>
          <w:szCs w:val="28"/>
          <w:lang w:val="x-none" w:eastAsia="x-none"/>
        </w:rPr>
        <w:t>Во всех зонах между навесами высаживают хвойные</w:t>
      </w:r>
      <w:r w:rsidRPr="00750449">
        <w:rPr>
          <w:rFonts w:ascii="Times New Roman" w:hAnsi="Times New Roman" w:cs="Times New Roman"/>
          <w:snapToGrid w:val="0"/>
          <w:sz w:val="28"/>
          <w:szCs w:val="28"/>
          <w:lang w:eastAsia="x-none"/>
        </w:rPr>
        <w:t xml:space="preserve"> деревья.</w:t>
      </w:r>
      <w:r w:rsidRPr="00750449">
        <w:rPr>
          <w:rFonts w:ascii="Times New Roman" w:hAnsi="Times New Roman" w:cs="Times New Roman"/>
          <w:snapToGrid w:val="0"/>
          <w:sz w:val="28"/>
          <w:szCs w:val="28"/>
          <w:lang w:val="x-none" w:eastAsia="x-none"/>
        </w:rPr>
        <w:t xml:space="preserve"> Основа композиции зеленых насаждений — самостоятельные группы из 1-2-х видов кустарников. Их размещают у перекрестка до</w:t>
      </w:r>
      <w:r w:rsidRPr="00750449">
        <w:rPr>
          <w:rFonts w:ascii="Times New Roman" w:hAnsi="Times New Roman" w:cs="Times New Roman"/>
          <w:snapToGrid w:val="0"/>
          <w:sz w:val="28"/>
          <w:szCs w:val="28"/>
          <w:lang w:val="x-none" w:eastAsia="x-none"/>
        </w:rPr>
        <w:softHyphen/>
        <w:t>рожек, площадок отдыха и главного входа, на поляне или лужайке.</w:t>
      </w:r>
      <w:r w:rsidRPr="00750449">
        <w:rPr>
          <w:rFonts w:ascii="Times New Roman" w:hAnsi="Times New Roman" w:cs="Times New Roman"/>
          <w:snapToGrid w:val="0"/>
          <w:sz w:val="28"/>
          <w:szCs w:val="28"/>
          <w:lang w:eastAsia="x-none"/>
        </w:rPr>
        <w:t xml:space="preserve"> </w:t>
      </w:r>
      <w:r w:rsidRPr="00750449">
        <w:rPr>
          <w:rFonts w:ascii="Times New Roman" w:hAnsi="Times New Roman" w:cs="Times New Roman"/>
          <w:snapToGrid w:val="0"/>
          <w:sz w:val="28"/>
          <w:szCs w:val="28"/>
          <w:lang w:val="x-none" w:eastAsia="x-none"/>
        </w:rPr>
        <w:t>При ограниченном ассортименте некоторые колючие кустарники и небольшие деревья можно размещать небольшими группами на газоне с низким ограждением. Следует также ограничивать</w:t>
      </w:r>
      <w:r w:rsidRPr="00750449">
        <w:rPr>
          <w:rFonts w:ascii="Times New Roman" w:hAnsi="Times New Roman" w:cs="Times New Roman"/>
          <w:snapToGrid w:val="0"/>
          <w:sz w:val="28"/>
          <w:szCs w:val="28"/>
          <w:lang w:eastAsia="x-none"/>
        </w:rPr>
        <w:t xml:space="preserve"> высадку</w:t>
      </w:r>
      <w:r w:rsidRPr="00750449">
        <w:rPr>
          <w:rFonts w:ascii="Times New Roman" w:hAnsi="Times New Roman" w:cs="Times New Roman"/>
          <w:snapToGrid w:val="0"/>
          <w:sz w:val="28"/>
          <w:szCs w:val="28"/>
          <w:lang w:val="x-none" w:eastAsia="x-none"/>
        </w:rPr>
        <w:t xml:space="preserve"> ширококронны</w:t>
      </w:r>
      <w:r w:rsidRPr="00750449">
        <w:rPr>
          <w:rFonts w:ascii="Times New Roman" w:hAnsi="Times New Roman" w:cs="Times New Roman"/>
          <w:snapToGrid w:val="0"/>
          <w:sz w:val="28"/>
          <w:szCs w:val="28"/>
          <w:lang w:eastAsia="x-none"/>
        </w:rPr>
        <w:t>х</w:t>
      </w:r>
      <w:r w:rsidRPr="00750449">
        <w:rPr>
          <w:rFonts w:ascii="Times New Roman" w:hAnsi="Times New Roman" w:cs="Times New Roman"/>
          <w:snapToGrid w:val="0"/>
          <w:sz w:val="28"/>
          <w:szCs w:val="28"/>
          <w:lang w:val="x-none" w:eastAsia="x-none"/>
        </w:rPr>
        <w:t xml:space="preserve"> густы</w:t>
      </w:r>
      <w:r w:rsidRPr="00750449">
        <w:rPr>
          <w:rFonts w:ascii="Times New Roman" w:hAnsi="Times New Roman" w:cs="Times New Roman"/>
          <w:snapToGrid w:val="0"/>
          <w:sz w:val="28"/>
          <w:szCs w:val="28"/>
          <w:lang w:eastAsia="x-none"/>
        </w:rPr>
        <w:t>х</w:t>
      </w:r>
      <w:r w:rsidRPr="00750449">
        <w:rPr>
          <w:rFonts w:ascii="Times New Roman" w:hAnsi="Times New Roman" w:cs="Times New Roman"/>
          <w:snapToGrid w:val="0"/>
          <w:sz w:val="28"/>
          <w:szCs w:val="28"/>
          <w:lang w:val="x-none" w:eastAsia="x-none"/>
        </w:rPr>
        <w:t xml:space="preserve"> деревь</w:t>
      </w:r>
      <w:r w:rsidRPr="00750449">
        <w:rPr>
          <w:rFonts w:ascii="Times New Roman" w:hAnsi="Times New Roman" w:cs="Times New Roman"/>
          <w:snapToGrid w:val="0"/>
          <w:sz w:val="28"/>
          <w:szCs w:val="28"/>
          <w:lang w:eastAsia="x-none"/>
        </w:rPr>
        <w:t>ев</w:t>
      </w:r>
      <w:r w:rsidRPr="00750449">
        <w:rPr>
          <w:rFonts w:ascii="Times New Roman" w:hAnsi="Times New Roman" w:cs="Times New Roman"/>
          <w:snapToGrid w:val="0"/>
          <w:sz w:val="28"/>
          <w:szCs w:val="28"/>
          <w:lang w:val="x-none" w:eastAsia="x-none"/>
        </w:rPr>
        <w:t>, сильно затеняющи</w:t>
      </w:r>
      <w:r w:rsidRPr="00750449">
        <w:rPr>
          <w:rFonts w:ascii="Times New Roman" w:hAnsi="Times New Roman" w:cs="Times New Roman"/>
          <w:snapToGrid w:val="0"/>
          <w:sz w:val="28"/>
          <w:szCs w:val="28"/>
          <w:lang w:eastAsia="x-none"/>
        </w:rPr>
        <w:t>х</w:t>
      </w:r>
      <w:r w:rsidRPr="00750449">
        <w:rPr>
          <w:rFonts w:ascii="Times New Roman" w:hAnsi="Times New Roman" w:cs="Times New Roman"/>
          <w:snapToGrid w:val="0"/>
          <w:sz w:val="28"/>
          <w:szCs w:val="28"/>
          <w:lang w:val="x-none" w:eastAsia="x-none"/>
        </w:rPr>
        <w:t xml:space="preserve"> территорию. </w:t>
      </w:r>
      <w:r w:rsidRPr="00750449">
        <w:rPr>
          <w:rFonts w:ascii="Times New Roman" w:hAnsi="Times New Roman" w:cs="Times New Roman"/>
          <w:snapToGrid w:val="0"/>
          <w:sz w:val="28"/>
          <w:szCs w:val="28"/>
          <w:lang w:eastAsia="x-none"/>
        </w:rPr>
        <w:t>Д</w:t>
      </w:r>
      <w:r w:rsidRPr="00750449">
        <w:rPr>
          <w:rFonts w:ascii="Times New Roman" w:hAnsi="Times New Roman" w:cs="Times New Roman"/>
          <w:snapToGrid w:val="0"/>
          <w:sz w:val="28"/>
          <w:szCs w:val="28"/>
          <w:lang w:val="x-none" w:eastAsia="x-none"/>
        </w:rPr>
        <w:t>еревья необходимо размещать так, чтобы они обеспечивали полную инсоляцию помещений</w:t>
      </w:r>
      <w:r w:rsidRPr="00750449">
        <w:rPr>
          <w:rFonts w:ascii="Times New Roman" w:hAnsi="Times New Roman" w:cs="Times New Roman"/>
          <w:snapToGrid w:val="0"/>
          <w:sz w:val="28"/>
          <w:szCs w:val="28"/>
          <w:lang w:eastAsia="x-none"/>
        </w:rPr>
        <w:t xml:space="preserve">. </w:t>
      </w:r>
      <w:r w:rsidR="008314F0" w:rsidRPr="00750449">
        <w:rPr>
          <w:rFonts w:ascii="Times New Roman" w:hAnsi="Times New Roman" w:cs="Times New Roman"/>
          <w:snapToGrid w:val="0"/>
          <w:sz w:val="28"/>
          <w:szCs w:val="28"/>
          <w:lang w:val="x-none" w:eastAsia="x-none"/>
        </w:rPr>
        <w:t xml:space="preserve">Вход на участок </w:t>
      </w:r>
      <w:r w:rsidR="008314F0" w:rsidRPr="00750449">
        <w:rPr>
          <w:rFonts w:ascii="Times New Roman" w:hAnsi="Times New Roman" w:cs="Times New Roman"/>
          <w:snapToGrid w:val="0"/>
          <w:sz w:val="28"/>
          <w:szCs w:val="28"/>
          <w:lang w:eastAsia="x-none"/>
        </w:rPr>
        <w:t>детских дошкольных учреждений</w:t>
      </w:r>
      <w:r w:rsidR="008314F0" w:rsidRPr="00750449">
        <w:rPr>
          <w:rFonts w:ascii="Times New Roman" w:hAnsi="Times New Roman" w:cs="Times New Roman"/>
          <w:snapToGrid w:val="0"/>
          <w:sz w:val="28"/>
          <w:szCs w:val="28"/>
          <w:lang w:val="x-none" w:eastAsia="x-none"/>
        </w:rPr>
        <w:t xml:space="preserve"> оформляется из 2-3 деревьев по каждой стороне</w:t>
      </w:r>
      <w:r w:rsidR="008314F0" w:rsidRPr="00750449">
        <w:rPr>
          <w:rFonts w:ascii="Times New Roman" w:hAnsi="Times New Roman" w:cs="Times New Roman"/>
          <w:snapToGrid w:val="0"/>
          <w:sz w:val="28"/>
          <w:szCs w:val="28"/>
          <w:lang w:eastAsia="x-none"/>
        </w:rPr>
        <w:t>.</w:t>
      </w:r>
      <w:r w:rsidRPr="00750449">
        <w:rPr>
          <w:rFonts w:ascii="Times New Roman" w:hAnsi="Times New Roman" w:cs="Times New Roman"/>
          <w:snapToGrid w:val="0"/>
          <w:sz w:val="28"/>
          <w:szCs w:val="28"/>
          <w:lang w:eastAsia="x-none"/>
        </w:rPr>
        <w:t xml:space="preserve"> Применяется ц</w:t>
      </w:r>
      <w:r w:rsidR="008314F0" w:rsidRPr="00750449">
        <w:rPr>
          <w:rFonts w:ascii="Times New Roman" w:hAnsi="Times New Roman" w:cs="Times New Roman"/>
          <w:snapToGrid w:val="0"/>
          <w:sz w:val="28"/>
          <w:szCs w:val="28"/>
          <w:lang w:val="x-none" w:eastAsia="x-none"/>
        </w:rPr>
        <w:t>веточное оформление у главного входа, парадной части главного здания, на площадк</w:t>
      </w:r>
      <w:r w:rsidRPr="00750449">
        <w:rPr>
          <w:rFonts w:ascii="Times New Roman" w:hAnsi="Times New Roman" w:cs="Times New Roman"/>
          <w:snapToGrid w:val="0"/>
          <w:sz w:val="28"/>
          <w:szCs w:val="28"/>
          <w:lang w:val="x-none" w:eastAsia="x-none"/>
        </w:rPr>
        <w:t>ах отдыха и ожидания родителей.</w:t>
      </w:r>
    </w:p>
    <w:p w:rsidR="008314F0" w:rsidRPr="00750449" w:rsidRDefault="008314F0" w:rsidP="00750449">
      <w:pPr>
        <w:pStyle w:val="a0"/>
        <w:numPr>
          <w:ilvl w:val="0"/>
          <w:numId w:val="0"/>
        </w:numPr>
        <w:ind w:firstLine="709"/>
        <w:rPr>
          <w:rFonts w:ascii="Times New Roman" w:hAnsi="Times New Roman" w:cs="Times New Roman"/>
          <w:sz w:val="28"/>
          <w:szCs w:val="28"/>
          <w:lang w:val="ru-RU"/>
        </w:rPr>
      </w:pPr>
      <w:r w:rsidRPr="00750449">
        <w:rPr>
          <w:rFonts w:ascii="Times New Roman" w:hAnsi="Times New Roman" w:cs="Times New Roman"/>
          <w:sz w:val="28"/>
          <w:szCs w:val="28"/>
          <w:lang w:val="ru-RU"/>
        </w:rPr>
        <w:t>Р</w:t>
      </w:r>
      <w:r w:rsidRPr="00750449">
        <w:rPr>
          <w:rFonts w:ascii="Times New Roman" w:hAnsi="Times New Roman" w:cs="Times New Roman"/>
          <w:sz w:val="28"/>
          <w:szCs w:val="28"/>
        </w:rPr>
        <w:t xml:space="preserve">асстояние </w:t>
      </w:r>
      <w:r w:rsidRPr="00750449">
        <w:rPr>
          <w:rFonts w:ascii="Times New Roman" w:hAnsi="Times New Roman" w:cs="Times New Roman"/>
          <w:sz w:val="28"/>
          <w:szCs w:val="28"/>
          <w:lang w:val="ru-RU"/>
        </w:rPr>
        <w:t xml:space="preserve">от </w:t>
      </w:r>
      <w:r w:rsidRPr="00750449">
        <w:rPr>
          <w:rFonts w:ascii="Times New Roman" w:hAnsi="Times New Roman" w:cs="Times New Roman"/>
          <w:sz w:val="28"/>
          <w:szCs w:val="28"/>
        </w:rPr>
        <w:t xml:space="preserve">основного здания </w:t>
      </w:r>
      <w:r w:rsidRPr="00750449">
        <w:rPr>
          <w:rFonts w:ascii="Times New Roman" w:hAnsi="Times New Roman" w:cs="Times New Roman"/>
          <w:sz w:val="28"/>
          <w:szCs w:val="28"/>
          <w:lang w:val="ru-RU"/>
        </w:rPr>
        <w:t>до деревьев должно быть не менее</w:t>
      </w:r>
      <w:r w:rsidRPr="00750449">
        <w:rPr>
          <w:rFonts w:ascii="Times New Roman" w:hAnsi="Times New Roman" w:cs="Times New Roman"/>
          <w:sz w:val="28"/>
          <w:szCs w:val="28"/>
        </w:rPr>
        <w:t xml:space="preserve"> 7-10 м</w:t>
      </w:r>
      <w:r w:rsidRPr="00750449">
        <w:rPr>
          <w:rFonts w:ascii="Times New Roman" w:hAnsi="Times New Roman" w:cs="Times New Roman"/>
          <w:sz w:val="28"/>
          <w:szCs w:val="28"/>
          <w:lang w:val="ru-RU"/>
        </w:rPr>
        <w:t>, до</w:t>
      </w:r>
      <w:r w:rsidRPr="00750449">
        <w:rPr>
          <w:rFonts w:ascii="Times New Roman" w:hAnsi="Times New Roman" w:cs="Times New Roman"/>
          <w:sz w:val="28"/>
          <w:szCs w:val="28"/>
        </w:rPr>
        <w:t xml:space="preserve"> кустарников</w:t>
      </w:r>
      <w:r w:rsidRPr="00750449">
        <w:rPr>
          <w:rFonts w:ascii="Times New Roman" w:hAnsi="Times New Roman" w:cs="Times New Roman"/>
          <w:sz w:val="28"/>
          <w:szCs w:val="28"/>
          <w:lang w:val="ru-RU"/>
        </w:rPr>
        <w:t xml:space="preserve"> – </w:t>
      </w:r>
      <w:r w:rsidRPr="00750449">
        <w:rPr>
          <w:rFonts w:ascii="Times New Roman" w:hAnsi="Times New Roman" w:cs="Times New Roman"/>
          <w:sz w:val="28"/>
          <w:szCs w:val="28"/>
        </w:rPr>
        <w:t>3-5 м</w:t>
      </w:r>
      <w:r w:rsidRPr="00750449">
        <w:rPr>
          <w:rFonts w:ascii="Times New Roman" w:hAnsi="Times New Roman" w:cs="Times New Roman"/>
          <w:sz w:val="28"/>
          <w:szCs w:val="28"/>
          <w:lang w:val="ru-RU"/>
        </w:rPr>
        <w:t>. П</w:t>
      </w:r>
      <w:r w:rsidRPr="00750449">
        <w:rPr>
          <w:rFonts w:ascii="Times New Roman" w:hAnsi="Times New Roman" w:cs="Times New Roman"/>
          <w:sz w:val="28"/>
          <w:szCs w:val="28"/>
        </w:rPr>
        <w:t>лощадки различного назначения и хозяйственные по</w:t>
      </w:r>
      <w:r w:rsidRPr="00750449">
        <w:rPr>
          <w:rFonts w:ascii="Times New Roman" w:hAnsi="Times New Roman" w:cs="Times New Roman"/>
          <w:sz w:val="28"/>
          <w:szCs w:val="28"/>
        </w:rPr>
        <w:softHyphen/>
        <w:t>стройки разделяют посадками деревьев разной величины.</w:t>
      </w:r>
      <w:r w:rsidR="00CC1688" w:rsidRPr="00750449">
        <w:rPr>
          <w:rFonts w:ascii="Times New Roman" w:hAnsi="Times New Roman" w:cs="Times New Roman"/>
          <w:sz w:val="28"/>
          <w:szCs w:val="28"/>
        </w:rPr>
        <w:t xml:space="preserve"> По границе участка высаживают деревья с относительно плотной кроной.</w:t>
      </w:r>
      <w:r w:rsidRPr="00750449">
        <w:rPr>
          <w:rFonts w:ascii="Times New Roman" w:hAnsi="Times New Roman" w:cs="Times New Roman"/>
          <w:sz w:val="28"/>
          <w:szCs w:val="28"/>
        </w:rPr>
        <w:t xml:space="preserve"> Участки садов</w:t>
      </w:r>
      <w:r w:rsidRPr="00750449">
        <w:rPr>
          <w:rFonts w:ascii="Times New Roman" w:hAnsi="Times New Roman" w:cs="Times New Roman"/>
          <w:sz w:val="28"/>
          <w:szCs w:val="28"/>
          <w:lang w:val="ru-RU"/>
        </w:rPr>
        <w:t>-яслей</w:t>
      </w:r>
      <w:r w:rsidRPr="00750449">
        <w:rPr>
          <w:rFonts w:ascii="Times New Roman" w:hAnsi="Times New Roman" w:cs="Times New Roman"/>
          <w:sz w:val="28"/>
          <w:szCs w:val="28"/>
        </w:rPr>
        <w:t xml:space="preserve"> окаймляют по внешнему периметру посадками деревьев и кустарников в 1-2 ряда с образованием защитной зоны шириной не менее 5 м</w:t>
      </w:r>
      <w:r w:rsidRPr="00750449">
        <w:rPr>
          <w:rFonts w:ascii="Times New Roman" w:hAnsi="Times New Roman" w:cs="Times New Roman"/>
          <w:sz w:val="28"/>
          <w:szCs w:val="28"/>
          <w:lang w:val="ru-RU"/>
        </w:rPr>
        <w:t>.</w:t>
      </w:r>
    </w:p>
    <w:p w:rsidR="008314F0" w:rsidRPr="00750449" w:rsidRDefault="008314F0" w:rsidP="00750449">
      <w:pPr>
        <w:pStyle w:val="a2"/>
        <w:spacing w:before="0" w:after="0"/>
        <w:rPr>
          <w:rFonts w:ascii="Times New Roman" w:hAnsi="Times New Roman" w:cs="Times New Roman"/>
          <w:snapToGrid w:val="0"/>
          <w:sz w:val="28"/>
          <w:szCs w:val="28"/>
          <w:lang w:val="x-none" w:eastAsia="x-none"/>
        </w:rPr>
      </w:pPr>
      <w:r w:rsidRPr="00750449">
        <w:rPr>
          <w:rFonts w:ascii="Times New Roman" w:hAnsi="Times New Roman" w:cs="Times New Roman"/>
          <w:snapToGrid w:val="0"/>
          <w:sz w:val="28"/>
          <w:szCs w:val="28"/>
          <w:lang w:val="x-none" w:eastAsia="x-none"/>
        </w:rPr>
        <w:t>При озеленении территории детских садов и школ не рекомендуется использовать растения с ядовитыми плодами, а также с колючками и шипами.</w:t>
      </w:r>
    </w:p>
    <w:p w:rsidR="00B53FA6" w:rsidRPr="00750449" w:rsidRDefault="00B53FA6" w:rsidP="00750449">
      <w:pPr>
        <w:pStyle w:val="a2"/>
        <w:spacing w:before="0" w:after="0"/>
        <w:rPr>
          <w:rFonts w:ascii="Times New Roman" w:hAnsi="Times New Roman" w:cs="Times New Roman"/>
          <w:snapToGrid w:val="0"/>
          <w:sz w:val="28"/>
          <w:szCs w:val="28"/>
          <w:lang w:val="x-none" w:eastAsia="x-none"/>
        </w:rPr>
      </w:pPr>
      <w:r w:rsidRPr="00750449">
        <w:rPr>
          <w:rFonts w:ascii="Times New Roman" w:hAnsi="Times New Roman" w:cs="Times New Roman"/>
          <w:snapToGrid w:val="0"/>
          <w:sz w:val="28"/>
          <w:szCs w:val="28"/>
          <w:lang w:val="x-none" w:eastAsia="x-none"/>
        </w:rPr>
        <w:t>Больничные участки озеленяются с целью изоляции боль</w:t>
      </w:r>
      <w:r w:rsidRPr="00750449">
        <w:rPr>
          <w:rFonts w:ascii="Times New Roman" w:hAnsi="Times New Roman" w:cs="Times New Roman"/>
          <w:snapToGrid w:val="0"/>
          <w:sz w:val="28"/>
          <w:szCs w:val="28"/>
          <w:lang w:val="x-none" w:eastAsia="x-none"/>
        </w:rPr>
        <w:softHyphen/>
        <w:t>ничных построек от окружающей территории, защиты от воздействия факторов внешней среды, создания благоприятных санитарно-гигиенических условий на больничной территории, изоляции различных по функциональному назначению больничных корпусов, улучшения декоративно-художественного оформления территории. Основные требования при планировке и построении композиции зеленых насаждений:</w:t>
      </w:r>
    </w:p>
    <w:p w:rsidR="00B53FA6" w:rsidRPr="00750449" w:rsidRDefault="00B53FA6" w:rsidP="00750449">
      <w:pPr>
        <w:pStyle w:val="a0"/>
        <w:rPr>
          <w:rFonts w:ascii="Times New Roman" w:hAnsi="Times New Roman" w:cs="Times New Roman"/>
          <w:sz w:val="28"/>
          <w:szCs w:val="28"/>
        </w:rPr>
      </w:pPr>
      <w:r w:rsidRPr="00750449">
        <w:rPr>
          <w:rFonts w:ascii="Times New Roman" w:hAnsi="Times New Roman" w:cs="Times New Roman"/>
          <w:sz w:val="28"/>
          <w:szCs w:val="28"/>
        </w:rPr>
        <w:t>хозяйственные и подсобные постройки должны быть сосредоточены в одном месте и отделены зелеными насажде</w:t>
      </w:r>
      <w:r w:rsidRPr="00750449">
        <w:rPr>
          <w:rFonts w:ascii="Times New Roman" w:hAnsi="Times New Roman" w:cs="Times New Roman"/>
          <w:sz w:val="28"/>
          <w:szCs w:val="28"/>
        </w:rPr>
        <w:softHyphen/>
        <w:t>ниями от основной территории;</w:t>
      </w:r>
    </w:p>
    <w:p w:rsidR="00B53FA6" w:rsidRPr="00750449" w:rsidRDefault="00B53FA6" w:rsidP="00750449">
      <w:pPr>
        <w:pStyle w:val="a0"/>
        <w:rPr>
          <w:rFonts w:ascii="Times New Roman" w:hAnsi="Times New Roman" w:cs="Times New Roman"/>
          <w:sz w:val="28"/>
          <w:szCs w:val="28"/>
        </w:rPr>
      </w:pPr>
      <w:r w:rsidRPr="00750449">
        <w:rPr>
          <w:rFonts w:ascii="Times New Roman" w:hAnsi="Times New Roman" w:cs="Times New Roman"/>
          <w:sz w:val="28"/>
          <w:szCs w:val="28"/>
        </w:rPr>
        <w:t>ширина защитной полосы между лечебными корпусами должна быть не менее 30 м; лечебные площадки по периметру должны быть окружены полосой зеленых насаждений шириной не менее 10 м (3-5 рядов деревьев и кустарников);</w:t>
      </w:r>
    </w:p>
    <w:p w:rsidR="00B53FA6" w:rsidRPr="00750449" w:rsidRDefault="00B53FA6" w:rsidP="00750449">
      <w:pPr>
        <w:pStyle w:val="a0"/>
        <w:rPr>
          <w:rFonts w:ascii="Times New Roman" w:hAnsi="Times New Roman" w:cs="Times New Roman"/>
          <w:sz w:val="28"/>
          <w:szCs w:val="28"/>
        </w:rPr>
      </w:pPr>
      <w:r w:rsidRPr="00750449">
        <w:rPr>
          <w:rFonts w:ascii="Times New Roman" w:hAnsi="Times New Roman" w:cs="Times New Roman"/>
          <w:sz w:val="28"/>
          <w:szCs w:val="28"/>
        </w:rPr>
        <w:t>внутри больничной территории зеленые насаждения размещают большими и малыми группами, куртинами с выделением отдельных мест для больных с различными болезнями. Инфекционные участки изолируются высокими живыми изгородями или трельяжем с вьющимися растениями;</w:t>
      </w:r>
    </w:p>
    <w:p w:rsidR="00B53FA6" w:rsidRPr="00750449" w:rsidRDefault="00B53FA6" w:rsidP="00750449">
      <w:pPr>
        <w:pStyle w:val="a0"/>
        <w:rPr>
          <w:rFonts w:ascii="Times New Roman" w:hAnsi="Times New Roman" w:cs="Times New Roman"/>
          <w:sz w:val="28"/>
          <w:szCs w:val="28"/>
        </w:rPr>
      </w:pPr>
      <w:r w:rsidRPr="00750449">
        <w:rPr>
          <w:rFonts w:ascii="Times New Roman" w:hAnsi="Times New Roman" w:cs="Times New Roman"/>
          <w:sz w:val="28"/>
          <w:szCs w:val="28"/>
        </w:rPr>
        <w:t>вдоль дорожек через каждые 50-100 м устраивают затененные площадки для отдыха;</w:t>
      </w:r>
    </w:p>
    <w:p w:rsidR="00B53FA6" w:rsidRPr="00750449" w:rsidRDefault="00B53FA6" w:rsidP="00750449">
      <w:pPr>
        <w:pStyle w:val="a0"/>
        <w:rPr>
          <w:rFonts w:ascii="Times New Roman" w:hAnsi="Times New Roman" w:cs="Times New Roman"/>
          <w:sz w:val="28"/>
          <w:szCs w:val="28"/>
        </w:rPr>
      </w:pPr>
      <w:r w:rsidRPr="00750449">
        <w:rPr>
          <w:rFonts w:ascii="Times New Roman" w:hAnsi="Times New Roman" w:cs="Times New Roman"/>
          <w:sz w:val="28"/>
          <w:szCs w:val="28"/>
        </w:rPr>
        <w:t>деревья должны высаживаться не ближе 10 м от окон палат.</w:t>
      </w:r>
    </w:p>
    <w:p w:rsidR="00B53FA6" w:rsidRPr="00750449" w:rsidRDefault="00B53FA6" w:rsidP="00750449">
      <w:pPr>
        <w:pStyle w:val="a2"/>
        <w:spacing w:before="0" w:after="0"/>
        <w:rPr>
          <w:rFonts w:ascii="Times New Roman" w:hAnsi="Times New Roman" w:cs="Times New Roman"/>
          <w:snapToGrid w:val="0"/>
          <w:sz w:val="28"/>
          <w:szCs w:val="28"/>
          <w:lang w:eastAsia="x-none"/>
        </w:rPr>
      </w:pPr>
      <w:r w:rsidRPr="00750449">
        <w:rPr>
          <w:rFonts w:ascii="Times New Roman" w:hAnsi="Times New Roman" w:cs="Times New Roman"/>
          <w:snapToGrid w:val="0"/>
          <w:sz w:val="28"/>
          <w:szCs w:val="28"/>
          <w:lang w:val="x-none" w:eastAsia="x-none"/>
        </w:rPr>
        <w:t>По периметру больничной территории н</w:t>
      </w:r>
      <w:r w:rsidRPr="00750449">
        <w:rPr>
          <w:rFonts w:ascii="Times New Roman" w:hAnsi="Times New Roman" w:cs="Times New Roman"/>
          <w:snapToGrid w:val="0"/>
          <w:sz w:val="28"/>
          <w:szCs w:val="28"/>
          <w:lang w:eastAsia="x-none"/>
        </w:rPr>
        <w:t>еобходимо</w:t>
      </w:r>
      <w:r w:rsidRPr="00750449">
        <w:rPr>
          <w:rFonts w:ascii="Times New Roman" w:hAnsi="Times New Roman" w:cs="Times New Roman"/>
          <w:snapToGrid w:val="0"/>
          <w:sz w:val="28"/>
          <w:szCs w:val="28"/>
          <w:lang w:val="x-none" w:eastAsia="x-none"/>
        </w:rPr>
        <w:t xml:space="preserve"> предусмотреть 1-2-рядную</w:t>
      </w:r>
      <w:r w:rsidRPr="00750449">
        <w:rPr>
          <w:rFonts w:ascii="Times New Roman" w:hAnsi="Times New Roman" w:cs="Times New Roman"/>
          <w:snapToGrid w:val="0"/>
          <w:sz w:val="28"/>
          <w:szCs w:val="28"/>
          <w:lang w:eastAsia="x-none"/>
        </w:rPr>
        <w:t xml:space="preserve"> посадку деревьев</w:t>
      </w:r>
      <w:r w:rsidRPr="00750449">
        <w:rPr>
          <w:rFonts w:ascii="Times New Roman" w:hAnsi="Times New Roman" w:cs="Times New Roman"/>
          <w:snapToGrid w:val="0"/>
          <w:sz w:val="28"/>
          <w:szCs w:val="28"/>
          <w:lang w:val="x-none" w:eastAsia="x-none"/>
        </w:rPr>
        <w:t xml:space="preserve">. У больничных корпусов </w:t>
      </w:r>
      <w:r w:rsidRPr="00750449">
        <w:rPr>
          <w:rFonts w:ascii="Times New Roman" w:hAnsi="Times New Roman" w:cs="Times New Roman"/>
          <w:snapToGrid w:val="0"/>
          <w:sz w:val="28"/>
          <w:szCs w:val="28"/>
          <w:lang w:eastAsia="x-none"/>
        </w:rPr>
        <w:t>возможно устройство</w:t>
      </w:r>
      <w:r w:rsidRPr="00750449">
        <w:rPr>
          <w:rFonts w:ascii="Times New Roman" w:hAnsi="Times New Roman" w:cs="Times New Roman"/>
          <w:snapToGrid w:val="0"/>
          <w:sz w:val="28"/>
          <w:szCs w:val="28"/>
          <w:lang w:val="x-none" w:eastAsia="x-none"/>
        </w:rPr>
        <w:t xml:space="preserve"> небольши</w:t>
      </w:r>
      <w:r w:rsidRPr="00750449">
        <w:rPr>
          <w:rFonts w:ascii="Times New Roman" w:hAnsi="Times New Roman" w:cs="Times New Roman"/>
          <w:snapToGrid w:val="0"/>
          <w:sz w:val="28"/>
          <w:szCs w:val="28"/>
          <w:lang w:eastAsia="x-none"/>
        </w:rPr>
        <w:t>х</w:t>
      </w:r>
      <w:r w:rsidRPr="00750449">
        <w:rPr>
          <w:rFonts w:ascii="Times New Roman" w:hAnsi="Times New Roman" w:cs="Times New Roman"/>
          <w:snapToGrid w:val="0"/>
          <w:sz w:val="28"/>
          <w:szCs w:val="28"/>
          <w:lang w:val="x-none" w:eastAsia="x-none"/>
        </w:rPr>
        <w:t xml:space="preserve"> сквер</w:t>
      </w:r>
      <w:r w:rsidRPr="00750449">
        <w:rPr>
          <w:rFonts w:ascii="Times New Roman" w:hAnsi="Times New Roman" w:cs="Times New Roman"/>
          <w:snapToGrid w:val="0"/>
          <w:sz w:val="28"/>
          <w:szCs w:val="28"/>
          <w:lang w:eastAsia="x-none"/>
        </w:rPr>
        <w:t xml:space="preserve">ов с </w:t>
      </w:r>
      <w:r w:rsidRPr="00750449">
        <w:rPr>
          <w:rFonts w:ascii="Times New Roman" w:hAnsi="Times New Roman" w:cs="Times New Roman"/>
          <w:snapToGrid w:val="0"/>
          <w:sz w:val="28"/>
          <w:szCs w:val="28"/>
          <w:lang w:val="x-none" w:eastAsia="x-none"/>
        </w:rPr>
        <w:t>цветник</w:t>
      </w:r>
      <w:r w:rsidRPr="00750449">
        <w:rPr>
          <w:rFonts w:ascii="Times New Roman" w:hAnsi="Times New Roman" w:cs="Times New Roman"/>
          <w:snapToGrid w:val="0"/>
          <w:sz w:val="28"/>
          <w:szCs w:val="28"/>
          <w:lang w:eastAsia="x-none"/>
        </w:rPr>
        <w:t>ами и</w:t>
      </w:r>
      <w:r w:rsidRPr="00750449">
        <w:rPr>
          <w:rFonts w:ascii="Times New Roman" w:hAnsi="Times New Roman" w:cs="Times New Roman"/>
          <w:snapToGrid w:val="0"/>
          <w:sz w:val="28"/>
          <w:szCs w:val="28"/>
          <w:lang w:val="x-none" w:eastAsia="x-none"/>
        </w:rPr>
        <w:t xml:space="preserve"> групп</w:t>
      </w:r>
      <w:r w:rsidRPr="00750449">
        <w:rPr>
          <w:rFonts w:ascii="Times New Roman" w:hAnsi="Times New Roman" w:cs="Times New Roman"/>
          <w:snapToGrid w:val="0"/>
          <w:sz w:val="28"/>
          <w:szCs w:val="28"/>
          <w:lang w:eastAsia="x-none"/>
        </w:rPr>
        <w:t>ами</w:t>
      </w:r>
      <w:r w:rsidRPr="00750449">
        <w:rPr>
          <w:rFonts w:ascii="Times New Roman" w:hAnsi="Times New Roman" w:cs="Times New Roman"/>
          <w:snapToGrid w:val="0"/>
          <w:sz w:val="28"/>
          <w:szCs w:val="28"/>
          <w:lang w:val="x-none" w:eastAsia="x-none"/>
        </w:rPr>
        <w:t xml:space="preserve"> </w:t>
      </w:r>
      <w:r w:rsidRPr="00750449">
        <w:rPr>
          <w:rFonts w:ascii="Times New Roman" w:hAnsi="Times New Roman" w:cs="Times New Roman"/>
          <w:snapToGrid w:val="0"/>
          <w:sz w:val="28"/>
          <w:szCs w:val="28"/>
          <w:lang w:eastAsia="x-none"/>
        </w:rPr>
        <w:t>из декоративных</w:t>
      </w:r>
      <w:r w:rsidRPr="00750449">
        <w:rPr>
          <w:rFonts w:ascii="Times New Roman" w:hAnsi="Times New Roman" w:cs="Times New Roman"/>
          <w:snapToGrid w:val="0"/>
          <w:sz w:val="28"/>
          <w:szCs w:val="28"/>
          <w:lang w:val="x-none" w:eastAsia="x-none"/>
        </w:rPr>
        <w:t xml:space="preserve"> кустарников</w:t>
      </w:r>
      <w:r w:rsidRPr="00750449">
        <w:rPr>
          <w:rFonts w:ascii="Times New Roman" w:hAnsi="Times New Roman" w:cs="Times New Roman"/>
          <w:snapToGrid w:val="0"/>
          <w:sz w:val="28"/>
          <w:szCs w:val="28"/>
          <w:lang w:eastAsia="x-none"/>
        </w:rPr>
        <w:t xml:space="preserve">. Вдоль аллей </w:t>
      </w:r>
      <w:r w:rsidR="00DD5A9F" w:rsidRPr="00750449">
        <w:rPr>
          <w:rFonts w:ascii="Times New Roman" w:hAnsi="Times New Roman" w:cs="Times New Roman"/>
          <w:snapToGrid w:val="0"/>
          <w:sz w:val="28"/>
          <w:szCs w:val="28"/>
          <w:lang w:eastAsia="x-none"/>
        </w:rPr>
        <w:t>высаживаются</w:t>
      </w:r>
      <w:r w:rsidRPr="00750449">
        <w:rPr>
          <w:rFonts w:ascii="Times New Roman" w:hAnsi="Times New Roman" w:cs="Times New Roman"/>
          <w:snapToGrid w:val="0"/>
          <w:sz w:val="28"/>
          <w:szCs w:val="28"/>
          <w:lang w:val="x-none" w:eastAsia="x-none"/>
        </w:rPr>
        <w:t xml:space="preserve"> высоки</w:t>
      </w:r>
      <w:r w:rsidRPr="00750449">
        <w:rPr>
          <w:rFonts w:ascii="Times New Roman" w:hAnsi="Times New Roman" w:cs="Times New Roman"/>
          <w:snapToGrid w:val="0"/>
          <w:sz w:val="28"/>
          <w:szCs w:val="28"/>
          <w:lang w:eastAsia="x-none"/>
        </w:rPr>
        <w:t>е</w:t>
      </w:r>
      <w:r w:rsidRPr="00750449">
        <w:rPr>
          <w:rFonts w:ascii="Times New Roman" w:hAnsi="Times New Roman" w:cs="Times New Roman"/>
          <w:snapToGrid w:val="0"/>
          <w:sz w:val="28"/>
          <w:szCs w:val="28"/>
          <w:lang w:val="x-none" w:eastAsia="x-none"/>
        </w:rPr>
        <w:t xml:space="preserve"> деревья с участием хвойных</w:t>
      </w:r>
      <w:r w:rsidRPr="00750449">
        <w:rPr>
          <w:rFonts w:ascii="Times New Roman" w:hAnsi="Times New Roman" w:cs="Times New Roman"/>
          <w:snapToGrid w:val="0"/>
          <w:sz w:val="28"/>
          <w:szCs w:val="28"/>
          <w:lang w:eastAsia="x-none"/>
        </w:rPr>
        <w:t xml:space="preserve"> пород, с устройством</w:t>
      </w:r>
      <w:r w:rsidRPr="00750449">
        <w:rPr>
          <w:rFonts w:ascii="Times New Roman" w:hAnsi="Times New Roman" w:cs="Times New Roman"/>
          <w:snapToGrid w:val="0"/>
          <w:sz w:val="28"/>
          <w:szCs w:val="28"/>
          <w:lang w:val="x-none" w:eastAsia="x-none"/>
        </w:rPr>
        <w:t xml:space="preserve"> живой изгород</w:t>
      </w:r>
      <w:r w:rsidRPr="00750449">
        <w:rPr>
          <w:rFonts w:ascii="Times New Roman" w:hAnsi="Times New Roman" w:cs="Times New Roman"/>
          <w:snapToGrid w:val="0"/>
          <w:sz w:val="28"/>
          <w:szCs w:val="28"/>
          <w:lang w:eastAsia="x-none"/>
        </w:rPr>
        <w:t>и.</w:t>
      </w:r>
      <w:r w:rsidR="00E05261" w:rsidRPr="00750449">
        <w:rPr>
          <w:rFonts w:ascii="Times New Roman" w:hAnsi="Times New Roman" w:cs="Times New Roman"/>
          <w:snapToGrid w:val="0"/>
          <w:sz w:val="28"/>
          <w:szCs w:val="28"/>
          <w:lang w:eastAsia="x-none"/>
        </w:rPr>
        <w:t xml:space="preserve"> </w:t>
      </w:r>
      <w:r w:rsidRPr="00750449">
        <w:rPr>
          <w:rFonts w:ascii="Times New Roman" w:hAnsi="Times New Roman" w:cs="Times New Roman"/>
          <w:snapToGrid w:val="0"/>
          <w:sz w:val="28"/>
          <w:szCs w:val="28"/>
          <w:lang w:val="x-none" w:eastAsia="x-none"/>
        </w:rPr>
        <w:t xml:space="preserve">Вокруг больничных корпусов </w:t>
      </w:r>
      <w:r w:rsidR="00DD5A9F" w:rsidRPr="00750449">
        <w:rPr>
          <w:rFonts w:ascii="Times New Roman" w:hAnsi="Times New Roman" w:cs="Times New Roman"/>
          <w:snapToGrid w:val="0"/>
          <w:sz w:val="28"/>
          <w:szCs w:val="28"/>
          <w:lang w:eastAsia="x-none"/>
        </w:rPr>
        <w:t>создаются</w:t>
      </w:r>
      <w:r w:rsidRPr="00750449">
        <w:rPr>
          <w:rFonts w:ascii="Times New Roman" w:hAnsi="Times New Roman" w:cs="Times New Roman"/>
          <w:snapToGrid w:val="0"/>
          <w:sz w:val="28"/>
          <w:szCs w:val="28"/>
          <w:lang w:val="x-none" w:eastAsia="x-none"/>
        </w:rPr>
        <w:t xml:space="preserve"> групп</w:t>
      </w:r>
      <w:r w:rsidR="00DD5A9F" w:rsidRPr="00750449">
        <w:rPr>
          <w:rFonts w:ascii="Times New Roman" w:hAnsi="Times New Roman" w:cs="Times New Roman"/>
          <w:snapToGrid w:val="0"/>
          <w:sz w:val="28"/>
          <w:szCs w:val="28"/>
          <w:lang w:eastAsia="x-none"/>
        </w:rPr>
        <w:t>ы</w:t>
      </w:r>
      <w:r w:rsidRPr="00750449">
        <w:rPr>
          <w:rFonts w:ascii="Times New Roman" w:hAnsi="Times New Roman" w:cs="Times New Roman"/>
          <w:snapToGrid w:val="0"/>
          <w:sz w:val="28"/>
          <w:szCs w:val="28"/>
          <w:lang w:val="x-none" w:eastAsia="x-none"/>
        </w:rPr>
        <w:t xml:space="preserve"> из декоративных лиственных древесных пород </w:t>
      </w:r>
      <w:r w:rsidR="00DD5A9F" w:rsidRPr="00750449">
        <w:rPr>
          <w:rFonts w:ascii="Times New Roman" w:hAnsi="Times New Roman" w:cs="Times New Roman"/>
          <w:snapToGrid w:val="0"/>
          <w:sz w:val="28"/>
          <w:szCs w:val="28"/>
          <w:lang w:val="x-none" w:eastAsia="x-none"/>
        </w:rPr>
        <w:t>и</w:t>
      </w:r>
      <w:r w:rsidRPr="00750449">
        <w:rPr>
          <w:rFonts w:ascii="Times New Roman" w:hAnsi="Times New Roman" w:cs="Times New Roman"/>
          <w:snapToGrid w:val="0"/>
          <w:sz w:val="28"/>
          <w:szCs w:val="28"/>
          <w:lang w:val="x-none" w:eastAsia="x-none"/>
        </w:rPr>
        <w:t xml:space="preserve"> хвойных</w:t>
      </w:r>
      <w:r w:rsidR="00DD5A9F" w:rsidRPr="00750449">
        <w:rPr>
          <w:rFonts w:ascii="Times New Roman" w:hAnsi="Times New Roman" w:cs="Times New Roman"/>
          <w:snapToGrid w:val="0"/>
          <w:sz w:val="28"/>
          <w:szCs w:val="28"/>
          <w:lang w:eastAsia="x-none"/>
        </w:rPr>
        <w:t xml:space="preserve"> пород</w:t>
      </w:r>
      <w:r w:rsidRPr="00750449">
        <w:rPr>
          <w:rFonts w:ascii="Times New Roman" w:hAnsi="Times New Roman" w:cs="Times New Roman"/>
          <w:snapToGrid w:val="0"/>
          <w:sz w:val="28"/>
          <w:szCs w:val="28"/>
          <w:lang w:val="x-none" w:eastAsia="x-none"/>
        </w:rPr>
        <w:t>. Площадки для отдыха обсаживаются кустарниками</w:t>
      </w:r>
      <w:r w:rsidR="00DD5A9F" w:rsidRPr="00750449">
        <w:rPr>
          <w:rFonts w:ascii="Times New Roman" w:hAnsi="Times New Roman" w:cs="Times New Roman"/>
          <w:snapToGrid w:val="0"/>
          <w:sz w:val="28"/>
          <w:szCs w:val="28"/>
          <w:lang w:eastAsia="x-none"/>
        </w:rPr>
        <w:t>.</w:t>
      </w:r>
    </w:p>
    <w:p w:rsidR="00134FA9" w:rsidRPr="00750449" w:rsidRDefault="00804663" w:rsidP="00750449">
      <w:pPr>
        <w:pStyle w:val="a2"/>
        <w:spacing w:before="0" w:after="0"/>
        <w:rPr>
          <w:rFonts w:ascii="Times New Roman" w:hAnsi="Times New Roman" w:cs="Times New Roman"/>
          <w:sz w:val="28"/>
          <w:szCs w:val="28"/>
        </w:rPr>
      </w:pPr>
      <w:r w:rsidRPr="00750449">
        <w:rPr>
          <w:rFonts w:ascii="Times New Roman" w:hAnsi="Times New Roman" w:cs="Times New Roman"/>
          <w:snapToGrid w:val="0"/>
          <w:sz w:val="28"/>
          <w:szCs w:val="28"/>
          <w:lang w:eastAsia="x-none"/>
        </w:rPr>
        <w:t>На территори</w:t>
      </w:r>
      <w:r w:rsidR="00923FB3" w:rsidRPr="00750449">
        <w:rPr>
          <w:rFonts w:ascii="Times New Roman" w:hAnsi="Times New Roman" w:cs="Times New Roman"/>
          <w:snapToGrid w:val="0"/>
          <w:sz w:val="28"/>
          <w:szCs w:val="28"/>
          <w:lang w:eastAsia="x-none"/>
        </w:rPr>
        <w:t>ях</w:t>
      </w:r>
      <w:r w:rsidRPr="00750449">
        <w:rPr>
          <w:rFonts w:ascii="Times New Roman" w:hAnsi="Times New Roman" w:cs="Times New Roman"/>
          <w:snapToGrid w:val="0"/>
          <w:sz w:val="28"/>
          <w:szCs w:val="28"/>
          <w:lang w:eastAsia="x-none"/>
        </w:rPr>
        <w:t xml:space="preserve"> </w:t>
      </w:r>
      <w:r w:rsidRPr="00750449">
        <w:rPr>
          <w:rFonts w:ascii="Times New Roman" w:hAnsi="Times New Roman" w:cs="Times New Roman"/>
          <w:snapToGrid w:val="0"/>
          <w:sz w:val="28"/>
          <w:szCs w:val="28"/>
          <w:lang w:val="x-none" w:eastAsia="x-none"/>
        </w:rPr>
        <w:t xml:space="preserve"> промышленных</w:t>
      </w:r>
      <w:r w:rsidRPr="00750449">
        <w:rPr>
          <w:rFonts w:ascii="Times New Roman" w:hAnsi="Times New Roman" w:cs="Times New Roman"/>
          <w:snapToGrid w:val="0"/>
          <w:sz w:val="28"/>
          <w:szCs w:val="28"/>
          <w:lang w:eastAsia="x-none"/>
        </w:rPr>
        <w:t xml:space="preserve">, производственных и коммунально-складских </w:t>
      </w:r>
      <w:r w:rsidRPr="00750449">
        <w:rPr>
          <w:rFonts w:ascii="Times New Roman" w:hAnsi="Times New Roman" w:cs="Times New Roman"/>
          <w:snapToGrid w:val="0"/>
          <w:sz w:val="28"/>
          <w:szCs w:val="28"/>
          <w:lang w:val="x-none" w:eastAsia="x-none"/>
        </w:rPr>
        <w:t>предприятий выделяются 3 зоны загазованности: сильная — А, средняя — Б, слабая — В.</w:t>
      </w:r>
      <w:r w:rsidR="00134FA9" w:rsidRPr="00750449">
        <w:rPr>
          <w:rFonts w:ascii="Times New Roman" w:hAnsi="Times New Roman" w:cs="Times New Roman"/>
          <w:snapToGrid w:val="0"/>
          <w:sz w:val="28"/>
          <w:szCs w:val="28"/>
          <w:lang w:eastAsia="x-none"/>
        </w:rPr>
        <w:t xml:space="preserve"> Э</w:t>
      </w:r>
      <w:r w:rsidR="00134FA9" w:rsidRPr="00750449">
        <w:rPr>
          <w:rFonts w:ascii="Times New Roman" w:hAnsi="Times New Roman" w:cs="Times New Roman"/>
          <w:snapToGrid w:val="0"/>
          <w:sz w:val="28"/>
          <w:szCs w:val="28"/>
          <w:lang w:val="x-none" w:eastAsia="x-none"/>
        </w:rPr>
        <w:t xml:space="preserve">кологическая эффективность </w:t>
      </w:r>
      <w:r w:rsidR="00134FA9" w:rsidRPr="00750449">
        <w:rPr>
          <w:rFonts w:ascii="Times New Roman" w:hAnsi="Times New Roman" w:cs="Times New Roman"/>
          <w:snapToGrid w:val="0"/>
          <w:sz w:val="28"/>
          <w:szCs w:val="28"/>
          <w:lang w:eastAsia="x-none"/>
        </w:rPr>
        <w:t xml:space="preserve">зеленых насаждений </w:t>
      </w:r>
      <w:r w:rsidR="00134FA9" w:rsidRPr="00750449">
        <w:rPr>
          <w:rFonts w:ascii="Times New Roman" w:hAnsi="Times New Roman" w:cs="Times New Roman"/>
          <w:snapToGrid w:val="0"/>
          <w:sz w:val="28"/>
          <w:szCs w:val="28"/>
          <w:lang w:val="x-none" w:eastAsia="x-none"/>
        </w:rPr>
        <w:t>определяется пространственным размещением и правильным подбором ассортимента деревьев и кустарников в зависимости от мощности предприятия, характера загрязнений, частоты и длительности газовых потоков и их повторяемости в течение вегетационного периода.</w:t>
      </w:r>
    </w:p>
    <w:p w:rsidR="00804663" w:rsidRPr="00750449" w:rsidRDefault="00804663" w:rsidP="00750449">
      <w:pPr>
        <w:pStyle w:val="a2"/>
        <w:spacing w:before="0" w:after="0"/>
        <w:rPr>
          <w:rFonts w:ascii="Times New Roman" w:hAnsi="Times New Roman" w:cs="Times New Roman"/>
          <w:snapToGrid w:val="0"/>
          <w:sz w:val="28"/>
          <w:szCs w:val="28"/>
          <w:lang w:eastAsia="x-none"/>
        </w:rPr>
      </w:pPr>
      <w:r w:rsidRPr="00750449">
        <w:rPr>
          <w:rFonts w:ascii="Times New Roman" w:hAnsi="Times New Roman" w:cs="Times New Roman"/>
          <w:snapToGrid w:val="0"/>
          <w:sz w:val="28"/>
          <w:szCs w:val="28"/>
          <w:lang w:val="x-none" w:eastAsia="x-none"/>
        </w:rPr>
        <w:t>В непосредственной близости от промплощадки (зона А)</w:t>
      </w:r>
      <w:r w:rsidR="00923FB3" w:rsidRPr="00750449">
        <w:rPr>
          <w:rFonts w:ascii="Times New Roman" w:hAnsi="Times New Roman" w:cs="Times New Roman"/>
          <w:snapToGrid w:val="0"/>
          <w:sz w:val="28"/>
          <w:szCs w:val="28"/>
          <w:lang w:eastAsia="x-none"/>
        </w:rPr>
        <w:t>, в случае невозможности произростания деревьев и кустарников,</w:t>
      </w:r>
      <w:r w:rsidRPr="00750449">
        <w:rPr>
          <w:rFonts w:ascii="Times New Roman" w:hAnsi="Times New Roman" w:cs="Times New Roman"/>
          <w:snapToGrid w:val="0"/>
          <w:sz w:val="28"/>
          <w:szCs w:val="28"/>
          <w:lang w:eastAsia="x-none"/>
        </w:rPr>
        <w:t xml:space="preserve"> </w:t>
      </w:r>
      <w:r w:rsidRPr="00750449">
        <w:rPr>
          <w:rFonts w:ascii="Times New Roman" w:hAnsi="Times New Roman" w:cs="Times New Roman"/>
          <w:snapToGrid w:val="0"/>
          <w:sz w:val="28"/>
          <w:szCs w:val="28"/>
          <w:lang w:val="x-none" w:eastAsia="x-none"/>
        </w:rPr>
        <w:t>создаются газоны из почво</w:t>
      </w:r>
      <w:r w:rsidRPr="00750449">
        <w:rPr>
          <w:rFonts w:ascii="Times New Roman" w:hAnsi="Times New Roman" w:cs="Times New Roman"/>
          <w:snapToGrid w:val="0"/>
          <w:sz w:val="28"/>
          <w:szCs w:val="28"/>
          <w:lang w:val="x-none" w:eastAsia="x-none"/>
        </w:rPr>
        <w:softHyphen/>
        <w:t>покровных и устойчивых трав (злаков). В случае крайней не</w:t>
      </w:r>
      <w:r w:rsidRPr="00750449">
        <w:rPr>
          <w:rFonts w:ascii="Times New Roman" w:hAnsi="Times New Roman" w:cs="Times New Roman"/>
          <w:snapToGrid w:val="0"/>
          <w:sz w:val="28"/>
          <w:szCs w:val="28"/>
          <w:lang w:val="x-none" w:eastAsia="x-none"/>
        </w:rPr>
        <w:softHyphen/>
        <w:t>обходимости возможн</w:t>
      </w:r>
      <w:r w:rsidR="00923FB3" w:rsidRPr="00750449">
        <w:rPr>
          <w:rFonts w:ascii="Times New Roman" w:hAnsi="Times New Roman" w:cs="Times New Roman"/>
          <w:snapToGrid w:val="0"/>
          <w:sz w:val="28"/>
          <w:szCs w:val="28"/>
          <w:lang w:eastAsia="x-none"/>
        </w:rPr>
        <w:t>о создание</w:t>
      </w:r>
      <w:r w:rsidRPr="00750449">
        <w:rPr>
          <w:rFonts w:ascii="Times New Roman" w:hAnsi="Times New Roman" w:cs="Times New Roman"/>
          <w:snapToGrid w:val="0"/>
          <w:sz w:val="28"/>
          <w:szCs w:val="28"/>
          <w:lang w:val="x-none" w:eastAsia="x-none"/>
        </w:rPr>
        <w:t xml:space="preserve"> искусственны</w:t>
      </w:r>
      <w:r w:rsidR="00923FB3" w:rsidRPr="00750449">
        <w:rPr>
          <w:rFonts w:ascii="Times New Roman" w:hAnsi="Times New Roman" w:cs="Times New Roman"/>
          <w:snapToGrid w:val="0"/>
          <w:sz w:val="28"/>
          <w:szCs w:val="28"/>
          <w:lang w:eastAsia="x-none"/>
        </w:rPr>
        <w:t>х</w:t>
      </w:r>
      <w:r w:rsidRPr="00750449">
        <w:rPr>
          <w:rFonts w:ascii="Times New Roman" w:hAnsi="Times New Roman" w:cs="Times New Roman"/>
          <w:snapToGrid w:val="0"/>
          <w:sz w:val="28"/>
          <w:szCs w:val="28"/>
          <w:lang w:val="x-none" w:eastAsia="x-none"/>
        </w:rPr>
        <w:t xml:space="preserve"> декоративны</w:t>
      </w:r>
      <w:r w:rsidR="00923FB3" w:rsidRPr="00750449">
        <w:rPr>
          <w:rFonts w:ascii="Times New Roman" w:hAnsi="Times New Roman" w:cs="Times New Roman"/>
          <w:snapToGrid w:val="0"/>
          <w:sz w:val="28"/>
          <w:szCs w:val="28"/>
          <w:lang w:eastAsia="x-none"/>
        </w:rPr>
        <w:t>х</w:t>
      </w:r>
      <w:r w:rsidRPr="00750449">
        <w:rPr>
          <w:rFonts w:ascii="Times New Roman" w:hAnsi="Times New Roman" w:cs="Times New Roman"/>
          <w:snapToGrid w:val="0"/>
          <w:sz w:val="28"/>
          <w:szCs w:val="28"/>
          <w:lang w:val="x-none" w:eastAsia="x-none"/>
        </w:rPr>
        <w:t xml:space="preserve"> газон</w:t>
      </w:r>
      <w:r w:rsidR="00923FB3" w:rsidRPr="00750449">
        <w:rPr>
          <w:rFonts w:ascii="Times New Roman" w:hAnsi="Times New Roman" w:cs="Times New Roman"/>
          <w:snapToGrid w:val="0"/>
          <w:sz w:val="28"/>
          <w:szCs w:val="28"/>
          <w:lang w:eastAsia="x-none"/>
        </w:rPr>
        <w:t>ов</w:t>
      </w:r>
      <w:r w:rsidRPr="00750449">
        <w:rPr>
          <w:rFonts w:ascii="Times New Roman" w:hAnsi="Times New Roman" w:cs="Times New Roman"/>
          <w:snapToGrid w:val="0"/>
          <w:sz w:val="28"/>
          <w:szCs w:val="28"/>
          <w:lang w:val="x-none" w:eastAsia="x-none"/>
        </w:rPr>
        <w:t xml:space="preserve"> из стройматериалов (битый кирпич, мраморная крошка и др.) и </w:t>
      </w:r>
      <w:r w:rsidRPr="00750449">
        <w:rPr>
          <w:rFonts w:ascii="Times New Roman" w:hAnsi="Times New Roman" w:cs="Times New Roman"/>
          <w:snapToGrid w:val="0"/>
          <w:sz w:val="28"/>
          <w:szCs w:val="28"/>
          <w:lang w:eastAsia="x-none"/>
        </w:rPr>
        <w:t>применение мобильного озеленения.</w:t>
      </w:r>
    </w:p>
    <w:p w:rsidR="00923FB3" w:rsidRPr="00750449" w:rsidRDefault="00804663" w:rsidP="00750449">
      <w:pPr>
        <w:pStyle w:val="a2"/>
        <w:spacing w:before="0" w:after="0"/>
        <w:rPr>
          <w:rFonts w:ascii="Times New Roman" w:hAnsi="Times New Roman" w:cs="Times New Roman"/>
          <w:snapToGrid w:val="0"/>
          <w:sz w:val="28"/>
          <w:szCs w:val="28"/>
          <w:lang w:eastAsia="x-none"/>
        </w:rPr>
      </w:pPr>
      <w:r w:rsidRPr="00750449">
        <w:rPr>
          <w:rFonts w:ascii="Times New Roman" w:hAnsi="Times New Roman" w:cs="Times New Roman"/>
          <w:snapToGrid w:val="0"/>
          <w:sz w:val="28"/>
          <w:szCs w:val="28"/>
          <w:lang w:val="x-none" w:eastAsia="x-none"/>
        </w:rPr>
        <w:t xml:space="preserve">В зонах Б и В создаются зеленые </w:t>
      </w:r>
      <w:r w:rsidR="00923FB3" w:rsidRPr="00750449">
        <w:rPr>
          <w:rFonts w:ascii="Times New Roman" w:hAnsi="Times New Roman" w:cs="Times New Roman"/>
          <w:snapToGrid w:val="0"/>
          <w:sz w:val="28"/>
          <w:szCs w:val="28"/>
          <w:lang w:eastAsia="x-none"/>
        </w:rPr>
        <w:t xml:space="preserve">защитные </w:t>
      </w:r>
      <w:r w:rsidRPr="00750449">
        <w:rPr>
          <w:rFonts w:ascii="Times New Roman" w:hAnsi="Times New Roman" w:cs="Times New Roman"/>
          <w:snapToGrid w:val="0"/>
          <w:sz w:val="28"/>
          <w:szCs w:val="28"/>
          <w:lang w:val="x-none" w:eastAsia="x-none"/>
        </w:rPr>
        <w:t>полосы</w:t>
      </w:r>
      <w:r w:rsidR="00923FB3" w:rsidRPr="00750449">
        <w:rPr>
          <w:rFonts w:ascii="Times New Roman" w:hAnsi="Times New Roman" w:cs="Times New Roman"/>
          <w:snapToGrid w:val="0"/>
          <w:sz w:val="28"/>
          <w:szCs w:val="28"/>
          <w:lang w:eastAsia="x-none"/>
        </w:rPr>
        <w:t xml:space="preserve"> из специально подобранных пород деревьев и кустарников, обладающих повышенными газопылезащитными свойствами. Для р</w:t>
      </w:r>
      <w:r w:rsidRPr="00750449">
        <w:rPr>
          <w:rFonts w:ascii="Times New Roman" w:hAnsi="Times New Roman" w:cs="Times New Roman"/>
          <w:snapToGrid w:val="0"/>
          <w:sz w:val="28"/>
          <w:szCs w:val="28"/>
          <w:lang w:val="x-none" w:eastAsia="x-none"/>
        </w:rPr>
        <w:t>егулировани</w:t>
      </w:r>
      <w:r w:rsidR="00923FB3" w:rsidRPr="00750449">
        <w:rPr>
          <w:rFonts w:ascii="Times New Roman" w:hAnsi="Times New Roman" w:cs="Times New Roman"/>
          <w:snapToGrid w:val="0"/>
          <w:sz w:val="28"/>
          <w:szCs w:val="28"/>
          <w:lang w:eastAsia="x-none"/>
        </w:rPr>
        <w:t>я</w:t>
      </w:r>
      <w:r w:rsidRPr="00750449">
        <w:rPr>
          <w:rFonts w:ascii="Times New Roman" w:hAnsi="Times New Roman" w:cs="Times New Roman"/>
          <w:snapToGrid w:val="0"/>
          <w:sz w:val="28"/>
          <w:szCs w:val="28"/>
          <w:lang w:val="x-none" w:eastAsia="x-none"/>
        </w:rPr>
        <w:t xml:space="preserve"> приземного воздушного потока </w:t>
      </w:r>
      <w:r w:rsidR="00923FB3" w:rsidRPr="00750449">
        <w:rPr>
          <w:rFonts w:ascii="Times New Roman" w:hAnsi="Times New Roman" w:cs="Times New Roman"/>
          <w:snapToGrid w:val="0"/>
          <w:sz w:val="28"/>
          <w:szCs w:val="28"/>
          <w:lang w:eastAsia="x-none"/>
        </w:rPr>
        <w:t>зеленые защитные полосы могут размещаться под разными углами к преобладающим направлениям ветров</w:t>
      </w:r>
      <w:r w:rsidR="002072C0" w:rsidRPr="00750449">
        <w:rPr>
          <w:rFonts w:ascii="Times New Roman" w:hAnsi="Times New Roman" w:cs="Times New Roman"/>
          <w:snapToGrid w:val="0"/>
          <w:sz w:val="28"/>
          <w:szCs w:val="28"/>
          <w:lang w:eastAsia="x-none"/>
        </w:rPr>
        <w:t xml:space="preserve"> </w:t>
      </w:r>
      <w:r w:rsidR="002072C0" w:rsidRPr="00750449">
        <w:rPr>
          <w:rFonts w:ascii="Times New Roman" w:hAnsi="Times New Roman" w:cs="Times New Roman"/>
          <w:snapToGrid w:val="0"/>
          <w:sz w:val="28"/>
          <w:szCs w:val="28"/>
          <w:lang w:val="x-none" w:eastAsia="x-none"/>
        </w:rPr>
        <w:t>(0, 45, 90 градусов)</w:t>
      </w:r>
      <w:r w:rsidR="004F4C9F" w:rsidRPr="00750449">
        <w:rPr>
          <w:rFonts w:ascii="Times New Roman" w:hAnsi="Times New Roman" w:cs="Times New Roman"/>
          <w:snapToGrid w:val="0"/>
          <w:sz w:val="28"/>
          <w:szCs w:val="28"/>
          <w:lang w:eastAsia="x-none"/>
        </w:rPr>
        <w:t>.</w:t>
      </w:r>
    </w:p>
    <w:p w:rsidR="002072C0" w:rsidRPr="00750449" w:rsidRDefault="002072C0" w:rsidP="00750449">
      <w:pPr>
        <w:pStyle w:val="a2"/>
        <w:spacing w:before="0" w:after="0"/>
        <w:rPr>
          <w:rFonts w:ascii="Times New Roman" w:hAnsi="Times New Roman" w:cs="Times New Roman"/>
          <w:snapToGrid w:val="0"/>
          <w:sz w:val="28"/>
          <w:szCs w:val="28"/>
          <w:lang w:eastAsia="x-none"/>
        </w:rPr>
      </w:pPr>
      <w:r w:rsidRPr="00750449">
        <w:rPr>
          <w:rFonts w:ascii="Times New Roman" w:hAnsi="Times New Roman" w:cs="Times New Roman"/>
          <w:snapToGrid w:val="0"/>
          <w:sz w:val="28"/>
          <w:szCs w:val="28"/>
          <w:lang w:eastAsia="x-none"/>
        </w:rPr>
        <w:t>Площадку перед комплексом административных зданий, въезды и входы на предприятие оформляют с применением цветников, декоративных групп из деревьев и кустарников с гармо</w:t>
      </w:r>
      <w:r w:rsidR="00A23212" w:rsidRPr="00750449">
        <w:rPr>
          <w:rFonts w:ascii="Times New Roman" w:hAnsi="Times New Roman" w:cs="Times New Roman"/>
          <w:snapToGrid w:val="0"/>
          <w:sz w:val="28"/>
          <w:szCs w:val="28"/>
          <w:lang w:eastAsia="x-none"/>
        </w:rPr>
        <w:t>ни</w:t>
      </w:r>
      <w:r w:rsidRPr="00750449">
        <w:rPr>
          <w:rFonts w:ascii="Times New Roman" w:hAnsi="Times New Roman" w:cs="Times New Roman"/>
          <w:snapToGrid w:val="0"/>
          <w:sz w:val="28"/>
          <w:szCs w:val="28"/>
          <w:lang w:eastAsia="x-none"/>
        </w:rPr>
        <w:t>чным переходом озеленения к санитарно-защитной зоне.</w:t>
      </w:r>
    </w:p>
    <w:p w:rsidR="0068154A" w:rsidRPr="00750449" w:rsidRDefault="0068154A" w:rsidP="00750449">
      <w:pPr>
        <w:pStyle w:val="3"/>
        <w:spacing w:before="0" w:after="0"/>
        <w:rPr>
          <w:rFonts w:ascii="Times New Roman" w:hAnsi="Times New Roman" w:cs="Times New Roman"/>
          <w:b w:val="0"/>
          <w:sz w:val="28"/>
        </w:rPr>
      </w:pPr>
      <w:bookmarkStart w:id="177" w:name="_Toc41919663"/>
      <w:bookmarkStart w:id="178" w:name="_Toc41921377"/>
      <w:bookmarkStart w:id="179" w:name="_Toc49441683"/>
      <w:r w:rsidRPr="00750449">
        <w:rPr>
          <w:rFonts w:ascii="Times New Roman" w:hAnsi="Times New Roman" w:cs="Times New Roman"/>
          <w:b w:val="0"/>
          <w:sz w:val="28"/>
        </w:rPr>
        <w:t>Озеленение территории специального назначения</w:t>
      </w:r>
      <w:bookmarkEnd w:id="177"/>
      <w:bookmarkEnd w:id="178"/>
      <w:bookmarkEnd w:id="179"/>
    </w:p>
    <w:p w:rsidR="00E27198" w:rsidRPr="00750449" w:rsidRDefault="00E27198" w:rsidP="00750449">
      <w:pPr>
        <w:pStyle w:val="a2"/>
        <w:spacing w:before="0" w:after="0"/>
        <w:rPr>
          <w:rFonts w:ascii="Times New Roman" w:hAnsi="Times New Roman" w:cs="Times New Roman"/>
          <w:sz w:val="28"/>
          <w:szCs w:val="28"/>
        </w:rPr>
      </w:pPr>
      <w:bookmarkStart w:id="180" w:name="_Toc41919664"/>
      <w:bookmarkStart w:id="181" w:name="_Toc41921378"/>
      <w:r w:rsidRPr="00750449">
        <w:rPr>
          <w:rFonts w:ascii="Times New Roman" w:hAnsi="Times New Roman" w:cs="Times New Roman"/>
          <w:sz w:val="28"/>
          <w:szCs w:val="28"/>
        </w:rPr>
        <w:t>Озеленение территории специального назначения следует производить в соответствии с требованиями и рекомендациями Генеральной схемой озеленения города Нижневартовска. На территории города предусмотрено размещение питомников растений с целью выращивания посадочного материала для дальнейшего высаживания на территории города.</w:t>
      </w:r>
    </w:p>
    <w:p w:rsidR="0044397A" w:rsidRPr="00750449" w:rsidRDefault="0044397A" w:rsidP="00750449">
      <w:pPr>
        <w:pStyle w:val="3"/>
        <w:spacing w:before="0" w:after="0"/>
        <w:rPr>
          <w:rFonts w:ascii="Times New Roman" w:hAnsi="Times New Roman" w:cs="Times New Roman"/>
          <w:b w:val="0"/>
          <w:sz w:val="28"/>
        </w:rPr>
      </w:pPr>
      <w:bookmarkStart w:id="182" w:name="_Toc49441684"/>
      <w:r w:rsidRPr="00750449">
        <w:rPr>
          <w:rFonts w:ascii="Times New Roman" w:hAnsi="Times New Roman" w:cs="Times New Roman"/>
          <w:b w:val="0"/>
          <w:sz w:val="28"/>
        </w:rPr>
        <w:t>Крышное</w:t>
      </w:r>
      <w:r w:rsidR="005D4B8A" w:rsidRPr="00750449">
        <w:rPr>
          <w:rFonts w:ascii="Times New Roman" w:hAnsi="Times New Roman" w:cs="Times New Roman"/>
          <w:b w:val="0"/>
          <w:sz w:val="28"/>
        </w:rPr>
        <w:t>,</w:t>
      </w:r>
      <w:r w:rsidRPr="00750449">
        <w:rPr>
          <w:rFonts w:ascii="Times New Roman" w:hAnsi="Times New Roman" w:cs="Times New Roman"/>
          <w:b w:val="0"/>
          <w:sz w:val="28"/>
        </w:rPr>
        <w:t xml:space="preserve"> вертикальное</w:t>
      </w:r>
      <w:r w:rsidR="005D4B8A" w:rsidRPr="00750449">
        <w:rPr>
          <w:rFonts w:ascii="Times New Roman" w:hAnsi="Times New Roman" w:cs="Times New Roman"/>
          <w:b w:val="0"/>
          <w:sz w:val="28"/>
        </w:rPr>
        <w:t xml:space="preserve"> и мобильное</w:t>
      </w:r>
      <w:r w:rsidRPr="00750449">
        <w:rPr>
          <w:rFonts w:ascii="Times New Roman" w:hAnsi="Times New Roman" w:cs="Times New Roman"/>
          <w:b w:val="0"/>
          <w:sz w:val="28"/>
        </w:rPr>
        <w:t xml:space="preserve"> озеленение</w:t>
      </w:r>
      <w:bookmarkEnd w:id="180"/>
      <w:bookmarkEnd w:id="181"/>
      <w:bookmarkEnd w:id="182"/>
    </w:p>
    <w:p w:rsidR="0044397A" w:rsidRPr="00750449" w:rsidRDefault="004439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Стационарное крышное озеленение может быть предусмотрено при проектировании новых, реконструкции и капитальном ремонте существующих объектов капитального строительства, имеющих неэксплуатируемую крышу с уклоном не более 45 градусов. Предпочтение отдается объектам капитального строительства с горизонтальной или малоуклонной (уклон не более 3%) крышей.</w:t>
      </w:r>
    </w:p>
    <w:p w:rsidR="0044397A" w:rsidRPr="00750449" w:rsidRDefault="004439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реконструкции и капитальном ремонте объектов капитального строительства возможность устройства крышного озеленения определяется расчетом прочности, устойчивости и деформативности существующих несущих конструкций. При недостаточной несущей способности конструкций реконструируемого или капитально ремонтируемого объекта может быть предусмотрено их усиление, целесообразность которого подтверждается технико-экономическим обоснованием.</w:t>
      </w:r>
    </w:p>
    <w:p w:rsidR="0044397A" w:rsidRPr="00750449" w:rsidRDefault="004439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Стационарное, мобильное и смешанное вертикальное озеленение предусматривается при разработке проектов строительства, реконструкции и капитального ремонта объектов капитального строительства любого назначения, их фрагментов, если эти объекты капитального строительства имеют фасады или широкие (шириной не менее 5 метров) плоскости наружных стен без проемов. Высота вертикального озеленения ограничивается тремя этажами.</w:t>
      </w:r>
    </w:p>
    <w:p w:rsidR="0044397A" w:rsidRPr="00750449" w:rsidRDefault="004439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строительства и реконструкции капитального строительства с горизонтальными или малоуклонными крышами на территориях со сложившейся высокоплотной застройкой может быть предусмотрено обязательное устройство крышного и вертикального озеленения. Крышное и вертикальное озеленение не должно носить компенсационный характер.</w:t>
      </w:r>
    </w:p>
    <w:p w:rsidR="0044397A" w:rsidRPr="00750449" w:rsidRDefault="004439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Площадь крышного озеленения не включается в показатель территории зеленых насаждений при подсчете баланса территории участка проектируемого объекта.</w:t>
      </w:r>
    </w:p>
    <w:p w:rsidR="0044397A" w:rsidRPr="00750449" w:rsidRDefault="004439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крышного и вертикального озеленения предусматриваются: обеспечение безопасности крепления и использование грунтового покрытия, контейнеров, вазонов и др., водоотвод в теплое время года, гидро- и пароизоляция конструкций и помещений, теплозащитные качества наружных ограждений объектов капитального строительства, на которых размещены указанные виды озеленения.</w:t>
      </w:r>
    </w:p>
    <w:p w:rsidR="0044397A" w:rsidRPr="00750449" w:rsidRDefault="004439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целях предотвращения повреждения растениями отделки фасадов объектов капитального строительства при их вертикальном озеленении на фасадных поверхностях следует надежно закреплять конструкции в виде решеток, систем вертикальных стержней или тросов, точечных консолей-опор для кашпо и тому подобные конструкции. При размещении таких конструкций необходимо учитывать обеспечение наличия воздушного зазора между растениями и фасадом. Величина воздушного зазора зависит от вида используемых растений, но должна составлять не менее 20 сантиметров.</w:t>
      </w:r>
    </w:p>
    <w:p w:rsidR="0044397A" w:rsidRPr="00750449" w:rsidRDefault="004439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Устройство крышного и вертикального озеленения на объектах капитального строительства не должно приводить к нарушению предъявляемых к ним противопожарных требований.</w:t>
      </w:r>
    </w:p>
    <w:p w:rsidR="00224B33" w:rsidRPr="00750449" w:rsidRDefault="007114F0"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w:t>
      </w:r>
      <w:r w:rsidR="00224B33" w:rsidRPr="00750449">
        <w:rPr>
          <w:rFonts w:ascii="Times New Roman" w:hAnsi="Times New Roman" w:cs="Times New Roman"/>
          <w:sz w:val="28"/>
          <w:szCs w:val="28"/>
        </w:rPr>
        <w:t>обильное озеленение города - способ озеленения пространства путём посадки растений в специальные передвижные посадочные ёмкости (контейнеры, вазоны и т.п.), используемый при невозможности создания условий для естественного произрастания растений. Элементами мобильного озеленения (как объекта) являются посадочная ёмкость (контейнер, вазон и т.п.), почвенный субстрат, растение. Посадочные ёмкости могут быть из камня, металла, стекла, дерева и других материалов. В проектах могут применяться контейнеры однотипные и разнотипные, в том числе индивидуальные.</w:t>
      </w:r>
      <w:r w:rsidRPr="00750449">
        <w:rPr>
          <w:rFonts w:ascii="Times New Roman" w:hAnsi="Times New Roman" w:cs="Times New Roman"/>
          <w:sz w:val="28"/>
          <w:szCs w:val="28"/>
        </w:rPr>
        <w:t xml:space="preserve"> Контейнеры должны иметь современный эстетический вид, вписываться в контекст городского окружения и украшать общественные пространства. Минимальные размеры посадочных контейнеров: для деревьев – 1,5 х 1,5 х 0,8-1,2 м.; для кустарников – 0,8 х 0,8 х 0,5 м.; для однолетних и многолетних трав – высота 0,3 м. </w:t>
      </w:r>
      <w:r w:rsidR="00A92E5A" w:rsidRPr="00750449">
        <w:rPr>
          <w:rFonts w:ascii="Times New Roman" w:hAnsi="Times New Roman" w:cs="Times New Roman"/>
          <w:sz w:val="28"/>
          <w:szCs w:val="28"/>
        </w:rPr>
        <w:t>Также возможно озеленение в специальные стационарные посадочные емкости на территориях вне охранных зон инженерных коммуникаций.</w:t>
      </w:r>
    </w:p>
    <w:p w:rsidR="00B75C6D" w:rsidRPr="00750449" w:rsidRDefault="00B75C6D" w:rsidP="00750449">
      <w:pPr>
        <w:pStyle w:val="2"/>
        <w:spacing w:before="0"/>
        <w:rPr>
          <w:rFonts w:ascii="Times New Roman" w:hAnsi="Times New Roman" w:cs="Times New Roman"/>
          <w:b w:val="0"/>
          <w:sz w:val="28"/>
          <w:szCs w:val="28"/>
        </w:rPr>
      </w:pPr>
      <w:bookmarkStart w:id="183" w:name="_Toc41919665"/>
      <w:bookmarkStart w:id="184" w:name="_Toc41921379"/>
      <w:bookmarkStart w:id="185" w:name="_Toc49441685"/>
      <w:r w:rsidRPr="00750449">
        <w:rPr>
          <w:rFonts w:ascii="Times New Roman" w:hAnsi="Times New Roman" w:cs="Times New Roman"/>
          <w:b w:val="0"/>
          <w:sz w:val="28"/>
          <w:szCs w:val="28"/>
        </w:rPr>
        <w:t>Работы по озеленению территории и содержанию зеленых насаждений</w:t>
      </w:r>
      <w:bookmarkEnd w:id="183"/>
      <w:bookmarkEnd w:id="184"/>
      <w:bookmarkEnd w:id="185"/>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Создание и содержание зеленых насаждений на территории города осуществляются в соответствии с </w:t>
      </w:r>
      <w:hyperlink r:id="rId19" w:history="1">
        <w:r w:rsidRPr="00750449">
          <w:rPr>
            <w:rFonts w:ascii="Times New Roman" w:hAnsi="Times New Roman" w:cs="Times New Roman"/>
            <w:sz w:val="28"/>
            <w:szCs w:val="28"/>
          </w:rPr>
          <w:t>Правилами</w:t>
        </w:r>
      </w:hyperlink>
      <w:r w:rsidRPr="00750449">
        <w:rPr>
          <w:rFonts w:ascii="Times New Roman" w:hAnsi="Times New Roman" w:cs="Times New Roman"/>
          <w:sz w:val="28"/>
          <w:szCs w:val="28"/>
        </w:rPr>
        <w:t xml:space="preserve"> создания, охраны и содержания зеленых насаждений в городах Российской Федерации, утвержденными приказом Госстроя Российской Федерации от 15.12.1999 N 153, с учетом местных особенностей, предусмотренных Генеральной схемой озеленения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Зеленые насаждения формируют зеленый фонд города, в составе которого могут выделяться природные объекты, находящиеся под особой охраной.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Администрация города при предоставлении земельных участков, в зависимости от рекреационной ценности отдельных участков зеленого фонда, может ограничивать их использование с целью сохранения зеленых насаждений.</w:t>
      </w:r>
    </w:p>
    <w:p w:rsidR="00B75C6D" w:rsidRPr="00750449" w:rsidRDefault="00B75C6D" w:rsidP="00750449">
      <w:pPr>
        <w:pStyle w:val="2"/>
        <w:spacing w:before="0"/>
        <w:rPr>
          <w:rFonts w:ascii="Times New Roman" w:hAnsi="Times New Roman" w:cs="Times New Roman"/>
          <w:b w:val="0"/>
          <w:sz w:val="28"/>
          <w:szCs w:val="28"/>
        </w:rPr>
      </w:pPr>
      <w:bookmarkStart w:id="186" w:name="_Toc41919666"/>
      <w:bookmarkStart w:id="187" w:name="_Toc41921380"/>
      <w:bookmarkStart w:id="188" w:name="_Toc49441686"/>
      <w:r w:rsidRPr="00750449">
        <w:rPr>
          <w:rFonts w:ascii="Times New Roman" w:hAnsi="Times New Roman" w:cs="Times New Roman"/>
          <w:b w:val="0"/>
          <w:sz w:val="28"/>
          <w:szCs w:val="28"/>
        </w:rPr>
        <w:t>Организация мероприятий по озеленению</w:t>
      </w:r>
      <w:bookmarkEnd w:id="186"/>
      <w:bookmarkEnd w:id="187"/>
      <w:bookmarkEnd w:id="188"/>
    </w:p>
    <w:p w:rsidR="001E3291" w:rsidRPr="00750449" w:rsidRDefault="001E3291" w:rsidP="00750449">
      <w:pPr>
        <w:pStyle w:val="a2"/>
        <w:spacing w:before="0" w:after="0"/>
        <w:rPr>
          <w:rFonts w:ascii="Times New Roman" w:hAnsi="Times New Roman" w:cs="Times New Roman"/>
          <w:sz w:val="28"/>
          <w:szCs w:val="28"/>
        </w:rPr>
      </w:pPr>
      <w:bookmarkStart w:id="189" w:name="_Toc41919667"/>
      <w:bookmarkStart w:id="190" w:name="_Toc41921381"/>
      <w:r w:rsidRPr="00750449">
        <w:rPr>
          <w:rFonts w:ascii="Times New Roman" w:hAnsi="Times New Roman" w:cs="Times New Roman"/>
          <w:sz w:val="28"/>
          <w:szCs w:val="28"/>
        </w:rPr>
        <w:t>Организацию мероприятий по озеленению осуществляют:</w:t>
      </w:r>
    </w:p>
    <w:p w:rsidR="001E3291" w:rsidRPr="00750449" w:rsidRDefault="001E3291" w:rsidP="00750449">
      <w:pPr>
        <w:pStyle w:val="a0"/>
        <w:rPr>
          <w:rFonts w:ascii="Times New Roman" w:hAnsi="Times New Roman" w:cs="Times New Roman"/>
          <w:sz w:val="28"/>
          <w:szCs w:val="28"/>
        </w:rPr>
      </w:pPr>
      <w:r w:rsidRPr="00750449">
        <w:rPr>
          <w:rFonts w:ascii="Times New Roman" w:hAnsi="Times New Roman" w:cs="Times New Roman"/>
          <w:sz w:val="28"/>
          <w:szCs w:val="28"/>
        </w:rPr>
        <w:t>администрация города - на территориях общего пользования, улично-дорожной сети;</w:t>
      </w:r>
    </w:p>
    <w:p w:rsidR="001E3291" w:rsidRPr="00750449" w:rsidRDefault="001E3291" w:rsidP="00750449">
      <w:pPr>
        <w:pStyle w:val="a0"/>
        <w:rPr>
          <w:rFonts w:ascii="Times New Roman" w:hAnsi="Times New Roman" w:cs="Times New Roman"/>
          <w:sz w:val="28"/>
          <w:szCs w:val="28"/>
        </w:rPr>
      </w:pPr>
      <w:r w:rsidRPr="00750449">
        <w:rPr>
          <w:rFonts w:ascii="Times New Roman" w:hAnsi="Times New Roman" w:cs="Times New Roman"/>
          <w:sz w:val="28"/>
          <w:szCs w:val="28"/>
        </w:rPr>
        <w:t>организации, осуществляющие управление жилищным фондом, - на придомовых территориях;</w:t>
      </w:r>
    </w:p>
    <w:p w:rsidR="001E3291" w:rsidRPr="00750449" w:rsidRDefault="001E3291" w:rsidP="00750449">
      <w:pPr>
        <w:pStyle w:val="a0"/>
        <w:rPr>
          <w:rFonts w:ascii="Times New Roman" w:hAnsi="Times New Roman" w:cs="Times New Roman"/>
          <w:sz w:val="28"/>
          <w:szCs w:val="28"/>
        </w:rPr>
      </w:pPr>
      <w:r w:rsidRPr="00750449">
        <w:rPr>
          <w:rFonts w:ascii="Times New Roman" w:hAnsi="Times New Roman" w:cs="Times New Roman"/>
          <w:sz w:val="28"/>
          <w:szCs w:val="28"/>
        </w:rPr>
        <w:t>собственники и пользователи территорий, в границах предоставленных им земельных участков.</w:t>
      </w:r>
    </w:p>
    <w:p w:rsidR="001E3291" w:rsidRPr="00750449" w:rsidRDefault="001E3291"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Организация мероприятий по озеленению является обязанностью вышеназванных субъектов. Мероприятия по озеленению организуются с учетом требований, содержащихся Правилах создания, охраны и содержания зеленых насаждений в городах Российской Федерации, утвержденными приказом Госстроя Российской Федерации от 15.12.1999 N 153, с учетом местных особенностей, предусмотренных Генеральной схемой озеленения города Нижневартовска.</w:t>
      </w:r>
    </w:p>
    <w:p w:rsidR="001E3291" w:rsidRPr="00750449" w:rsidRDefault="001E3291"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Администрация города имеет право участвовать в озеленении территорий муниципальных учреждений. </w:t>
      </w:r>
    </w:p>
    <w:p w:rsidR="00984A66" w:rsidRPr="00750449" w:rsidRDefault="00984A66"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Рекомендации по озеленению на указанных территориях предоставляются управлением по природопользованию и экологии администрации города в течение 10 дней при поступлении соответствующих запросов. </w:t>
      </w:r>
    </w:p>
    <w:p w:rsidR="00984A66" w:rsidRPr="00750449" w:rsidRDefault="00984A66"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Планируемые мероприятия по озеленению на территориях общего пользования согласовываются с управлением по природопользованию и экологии администрации города Нижневартовска не позднее чем за 10 дней до их проведения.</w:t>
      </w:r>
    </w:p>
    <w:p w:rsidR="00B75C6D" w:rsidRPr="00750449" w:rsidRDefault="00B75C6D" w:rsidP="00750449">
      <w:pPr>
        <w:pStyle w:val="2"/>
        <w:spacing w:before="0"/>
        <w:rPr>
          <w:rFonts w:ascii="Times New Roman" w:hAnsi="Times New Roman" w:cs="Times New Roman"/>
          <w:b w:val="0"/>
          <w:sz w:val="28"/>
          <w:szCs w:val="28"/>
        </w:rPr>
      </w:pPr>
      <w:bookmarkStart w:id="191" w:name="_Toc49441687"/>
      <w:r w:rsidRPr="00750449">
        <w:rPr>
          <w:rFonts w:ascii="Times New Roman" w:hAnsi="Times New Roman" w:cs="Times New Roman"/>
          <w:b w:val="0"/>
          <w:sz w:val="28"/>
          <w:szCs w:val="28"/>
        </w:rPr>
        <w:t>Обязанности юридических, физических лиц и индивидуальных предпринимателей</w:t>
      </w:r>
      <w:bookmarkEnd w:id="189"/>
      <w:bookmarkEnd w:id="190"/>
      <w:bookmarkEnd w:id="191"/>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Юридические, физические лица и индивидуальные предприниматели, в собственности или в пользовании которых находятся земельные участки, обеспечивают содержание и сохранность зеленых насаждений, находящихся на этих участках, и осуществляют: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своевременное проведение всех необходимых агротехнических мероприятий (полив, рыхление, санитарную обрезку, борьбу с вредителями и болезнями растений, скашивание травы);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вырубку сухостоя и аварийных деревьев и кустарников, а также обрезку сухих и поломанных сучьев и ветвей;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своевременный ремонт ограждений зеленых насаждений;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информирование управления по природопользованию и экологии администрации города Нижневартовска о всех случаях уничтожения и (или) повреждения зеленых насаждений, массового появления вредителей и болезней и принимают меры борьбы с ними, производят замазку ран и дупел на деревьях.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Газоны подлежат стрижке (скашиванию) при высоте травостоя более 20 сантиметров. Скошенная трава с территории удаляется в течение суток со дня проведения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Погибшие и потерявшие декоративность цветы в цветниках и вазонах должны удаляться сразу с одновременной подсадкой новых растений либо иным декоративным оформлением. Подсев газонных трав на газонах производится по мере необходимости. Полив газонов, цветников производится в утреннее или вечернее время по мере необходимости.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производстве работ по обрезке или реконструкции зеленых насаждений, срезанные ветви, а при сносе зеленых насаждений - порубочные остатки должны быть вывезены: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день производства работ, если работы проводятся на территориях, расположенных в существующих границах зоны жилой застройки;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течение 3 дней с момента завершения работ - во всех иных случаях.</w:t>
      </w:r>
    </w:p>
    <w:p w:rsidR="00DE2332" w:rsidRPr="00750449" w:rsidRDefault="00DE2332"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Непосредственно после обрезки все срезы диаметром более 2 сантиметров должны быть обработаны садовым варом, садовой краской или масляной краской на основе натуральной олифы.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Упавшие деревья должны быть удалены с проезжей части дорог, тротуаров, от линий электропередачи, фасадов жилых и производственных зданий в течение суток с момента обнаружения, как представляющие угрозу безопасности.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Усохшие или поврежденные, представляющие угрозу для безопасности деревья, а также пни, оставшиеся от спиленных деревьев, должны быть удалены в течение недели с момента обнаружения, а до их удаления должны быть приняты меры, направленные на предупреждение и ограничение доступа людей в опасную зону.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строительстве и производстве земельно-планировочных работ юридические и физические лица обязаны: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ограждать деревья, находящиеся на территории строительной площадки, сплошными щитами высотой 2 метра, щиты располагать треугольником на расстоянии не менее 1,5 метра от ствола дерева, а также устраивать деревянный настил вокруг ограждающего треугольника радиусом 0,5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для сохранения корневой системы деревьев, расположенных ближе 3 метров от объектов строительства, устраивать вокруг ограждения деревьев настил из досок радиусом не менее 1,6 метра;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 производстве работ методом горизонтального бурения в зоне корней деревьев и кустарников работы производить ниже расположения скелетных корней, но не менее 1,5 метра от поверхности почвы;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 асфальтировании и мощении дорог и тротуаров вокруг деревьев и кустарников соблюдать размеры приствольной грунтовой зоны 2 x 2 метра.</w:t>
      </w:r>
    </w:p>
    <w:p w:rsidR="00B75C6D" w:rsidRPr="00750449" w:rsidRDefault="00B75C6D" w:rsidP="00750449">
      <w:pPr>
        <w:pStyle w:val="2"/>
        <w:spacing w:before="0"/>
        <w:rPr>
          <w:rFonts w:ascii="Times New Roman" w:hAnsi="Times New Roman" w:cs="Times New Roman"/>
          <w:b w:val="0"/>
          <w:sz w:val="28"/>
          <w:szCs w:val="28"/>
        </w:rPr>
      </w:pPr>
      <w:bookmarkStart w:id="192" w:name="_Toc41919668"/>
      <w:bookmarkStart w:id="193" w:name="_Toc41921382"/>
      <w:bookmarkStart w:id="194" w:name="_Toc49441688"/>
      <w:r w:rsidRPr="00750449">
        <w:rPr>
          <w:rFonts w:ascii="Times New Roman" w:hAnsi="Times New Roman" w:cs="Times New Roman"/>
          <w:b w:val="0"/>
          <w:sz w:val="28"/>
          <w:szCs w:val="28"/>
        </w:rPr>
        <w:t>Снос и (или) пересадка зеленых насаждений на территории города</w:t>
      </w:r>
      <w:bookmarkEnd w:id="192"/>
      <w:bookmarkEnd w:id="193"/>
      <w:bookmarkEnd w:id="194"/>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Снос и (или) пересадка зеленых насаждений на территории города допускается на основании письменного разрешения, выданного управлением по природопользованию и экологии администрации города. Снос и (или) пересадка зеленых насаждений без оформленного разрешения являются незаконными. Лица, виновные в незаконном сносе и пересадке зеленых насаждений, несут административную, уголовную и гражданско-правовую ответственность в порядке, предусмотренном действующим законодательством. Требования настоящего абзаца распространяются в отношении земельных участков, находящихся в муниципальной собственности, а также земельных участков, государственная собственность на которые не разграничена.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Оформление разрешения на снос и (или) пересадку зеленых насаждений не требуется, если снос осуществляется: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состоянии крайней необходимости (для ликвидации последствий стихийных бедствий, устранения аварии на инженерных сетях, устранения угрозы падения дерева или кустарника, устранения другой опасности, если эта опасность не может быть устранена иными средствами, при соблюдении установленного порядка сноса и если причиненный вред является менее значительным, чем вред предотвращенный);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земельных участках, предоставленных для индивидуального жилищного строительства, ведения личного подсобного и дачного хозяйства, садоводства, животноводства и огородничества, в лесопитомниках, питомниках плодовых, ягодных, декоративных и иных культур;</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целях очистки от сухостойных и ветровальных деревьев озелененных территорий улично-дорожной сети, объектов общего пользования, придомовых территорий многоквартирных жилых домов, территорий учреждений образования, здравоохранения, культуры, спорта;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собственниками земельных участков (их уполномоченными представителями или иными лицами с согласия собственников), в границах которых произрастают зеленые насаждения (в том числе в границах земельных участков, принадлежащих собственникам помещений многоквартирных жилых домов);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для обеспечения безаварийного функционирования и эксплуатации объектов электросетевого хозяйства (при условии соблюдения сетевыми организациями уведомительного порядка путем направления уведомления в управление по природопользованию и экологии администрации города Нижневартовска о предстоящем сносе зеленых насаждений в охранных зонах, в порядке предусмотренном </w:t>
      </w:r>
      <w:hyperlink r:id="rId20" w:history="1">
        <w:r w:rsidRPr="00750449">
          <w:rPr>
            <w:rFonts w:ascii="Times New Roman" w:hAnsi="Times New Roman" w:cs="Times New Roman"/>
            <w:sz w:val="28"/>
            <w:szCs w:val="28"/>
          </w:rPr>
          <w:t>Постановлением</w:t>
        </w:r>
      </w:hyperlink>
      <w:r w:rsidRPr="00750449">
        <w:rPr>
          <w:rFonts w:ascii="Times New Roman" w:hAnsi="Times New Roman" w:cs="Times New Roman"/>
          <w:sz w:val="28"/>
          <w:szCs w:val="28"/>
        </w:rPr>
        <w:t xml:space="preserve"> Правительства Российской Федерации от 24.02.2009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для работ по строительству (реконструкции) объектов в сфере жилищного строительства;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для строительства (реконструкции) объектов, в отношении которых выдано разрешение на строительство в соответствии со </w:t>
      </w:r>
      <w:hyperlink r:id="rId21" w:history="1">
        <w:r w:rsidRPr="00750449">
          <w:rPr>
            <w:rFonts w:ascii="Times New Roman" w:hAnsi="Times New Roman" w:cs="Times New Roman"/>
            <w:sz w:val="28"/>
            <w:szCs w:val="28"/>
          </w:rPr>
          <w:t>статьей 51</w:t>
        </w:r>
      </w:hyperlink>
      <w:r w:rsidRPr="00750449">
        <w:rPr>
          <w:rFonts w:ascii="Times New Roman" w:hAnsi="Times New Roman" w:cs="Times New Roman"/>
          <w:sz w:val="28"/>
          <w:szCs w:val="28"/>
        </w:rPr>
        <w:t xml:space="preserve"> Градостроительного кодекса Российской Федерации;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для обеспечения нормальной видимости технических средств регулирования дорожного движения, безопасности движения транспорта и пешеходов на улично-дорожной сети города, организациями, осуществляющими содержание и обслуживание автомобильных дорог местного значения;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 производстве работ по строительству, ремонту, реконструкции инженерных сетей и коммуникаций на придомовых территориях многоквартирных жилых домов.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На придомовых территориях многоквартирных жилых домов (в границах земельных участков, принадлежащих собственникам помещений многоквартирных жилых домов) решения о сносе зеленых насаждений принимаются исключительно собственниками помещений, </w:t>
      </w:r>
      <w:r w:rsidR="000D2DE2" w:rsidRPr="00750449">
        <w:rPr>
          <w:rFonts w:ascii="Times New Roman" w:hAnsi="Times New Roman" w:cs="Times New Roman"/>
          <w:sz w:val="28"/>
          <w:szCs w:val="28"/>
        </w:rPr>
        <w:t>в порядке,</w:t>
      </w:r>
      <w:r w:rsidRPr="00750449">
        <w:rPr>
          <w:rFonts w:ascii="Times New Roman" w:hAnsi="Times New Roman" w:cs="Times New Roman"/>
          <w:sz w:val="28"/>
          <w:szCs w:val="28"/>
        </w:rPr>
        <w:t xml:space="preserve"> предусмотренном Жилищным </w:t>
      </w:r>
      <w:hyperlink r:id="rId22" w:history="1">
        <w:r w:rsidRPr="00750449">
          <w:rPr>
            <w:rFonts w:ascii="Times New Roman" w:hAnsi="Times New Roman" w:cs="Times New Roman"/>
            <w:sz w:val="28"/>
            <w:szCs w:val="28"/>
          </w:rPr>
          <w:t>кодексом</w:t>
        </w:r>
      </w:hyperlink>
      <w:r w:rsidRPr="00750449">
        <w:rPr>
          <w:rFonts w:ascii="Times New Roman" w:hAnsi="Times New Roman" w:cs="Times New Roman"/>
          <w:sz w:val="28"/>
          <w:szCs w:val="28"/>
        </w:rPr>
        <w:t xml:space="preserve"> Российской Федерации.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Во всех случаях, когда оформление разрешения на снос (пересадку) зеленых насаждений не требуется, обрезка веток на деревьях и кустарниках проводиться без согласования с управлением по природопользованию и экологии администрации города. В остальных случаях управление по природопользованию и экологии администрации города осуществляет согласование обрезки веток, на основании письменных обращений заинтересованных лиц (в том числе в электронном виде).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Лица, проводившие работы по сносу зеленых насаждений (в случаях, когда оформление разрешения на снос зеленых насаждений не требуется), в течение 7 рабочих дней с момента сноса составляют, подписывают и направляют в управление по природопользованию и экологии администрации города Нижневартовска акт о сносе зеленых насаждений. В акте указываются: дата, место и время сноса зеленых насаждений, их количество и видовой состав, излагаются причины сноса зеленых насаждений. К акту прилагаются фотографии, подтверждающие информацию, изложенную в акте.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Разрешение на снос и пересадку зеленых насаждений в зависимости от причин и условий их сноса выдается заинтересованным лицам, как при условии возмещения их восстановительной стоимости, так и без возмещения восстановительной стоимости.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Порядок выдачи разрешений на снос и пересадку зеленых насаждений и возмещения их восстановительной стоимости определяется постановлением администрации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Восстановительная стоимость зеленых насаждений для строительства (реконструкции) объектов, в отношении которых выдается разрешение на строительство в соответствии со </w:t>
      </w:r>
      <w:hyperlink r:id="rId23" w:history="1">
        <w:r w:rsidRPr="00750449">
          <w:rPr>
            <w:rFonts w:ascii="Times New Roman" w:hAnsi="Times New Roman" w:cs="Times New Roman"/>
            <w:sz w:val="28"/>
            <w:szCs w:val="28"/>
          </w:rPr>
          <w:t>статьей 51</w:t>
        </w:r>
      </w:hyperlink>
      <w:r w:rsidRPr="00750449">
        <w:rPr>
          <w:rFonts w:ascii="Times New Roman" w:hAnsi="Times New Roman" w:cs="Times New Roman"/>
          <w:sz w:val="28"/>
          <w:szCs w:val="28"/>
        </w:rPr>
        <w:t xml:space="preserve"> Градостроительного кодекса Российской Федерации, возмещается заинтересованными лицами при предоставлении муниципальной услуги по выдаче градостроительного плана земельного участка.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Разрешение на строительство является основанием для сноса зеленых насаждений произрастающих на земельном участке и дополнительное оформление разрешения на снос или пересадку зеленых насаждений не требуется (за исключением объектов капитального строительства в отношении которых разрешения на строительство выданы ранее и восстановительная стоимость зеленых насаждений, подлежащих сносу не возмещена при предоставлении муниципальной услуги по выдаче градостроительного плана земельного участка).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Деревья и кустарники, произрастающие на территориях, расположенных в существующих границах зоны жилой застройки, могут подлежать пересадке. Возможность пересадки определяется отдельно по каждому случаю возникновения такой необходимости и зависит от вида зеленых насаждений, их состояния, условий произрастания и времени года.</w:t>
      </w:r>
    </w:p>
    <w:p w:rsidR="00B75C6D" w:rsidRPr="00750449" w:rsidRDefault="00B75C6D" w:rsidP="00750449">
      <w:pPr>
        <w:pStyle w:val="2"/>
        <w:spacing w:before="0"/>
        <w:rPr>
          <w:rFonts w:ascii="Times New Roman" w:hAnsi="Times New Roman" w:cs="Times New Roman"/>
          <w:b w:val="0"/>
          <w:sz w:val="28"/>
          <w:szCs w:val="28"/>
        </w:rPr>
      </w:pPr>
      <w:bookmarkStart w:id="195" w:name="_Toc41919669"/>
      <w:bookmarkStart w:id="196" w:name="_Toc41921383"/>
      <w:bookmarkStart w:id="197" w:name="_Toc49441689"/>
      <w:r w:rsidRPr="00750449">
        <w:rPr>
          <w:rFonts w:ascii="Times New Roman" w:hAnsi="Times New Roman" w:cs="Times New Roman"/>
          <w:b w:val="0"/>
          <w:sz w:val="28"/>
          <w:szCs w:val="28"/>
        </w:rPr>
        <w:t>Использование, охрана, защита, воспроизводство городских лесов</w:t>
      </w:r>
      <w:bookmarkEnd w:id="195"/>
      <w:bookmarkEnd w:id="196"/>
      <w:bookmarkEnd w:id="197"/>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Использование, охрана, защита, воспроизводство городских лесов осуществляется в соответствии с лесным законодательством, с учетом местных особенностей, предусмотренных материалами лесоустройства и лесохозяйственным регламентом городских лесов города Нижневартовска.</w:t>
      </w:r>
    </w:p>
    <w:p w:rsidR="00B75C6D" w:rsidRPr="00750449" w:rsidRDefault="00B75C6D" w:rsidP="00750449">
      <w:pPr>
        <w:pStyle w:val="1"/>
        <w:spacing w:before="0" w:after="0"/>
        <w:rPr>
          <w:b w:val="0"/>
        </w:rPr>
      </w:pPr>
      <w:bookmarkStart w:id="198" w:name="_Toc41919670"/>
      <w:bookmarkStart w:id="199" w:name="_Toc41921384"/>
      <w:bookmarkStart w:id="200" w:name="_Toc49441690"/>
      <w:r w:rsidRPr="00750449">
        <w:rPr>
          <w:b w:val="0"/>
          <w:spacing w:val="2"/>
          <w:lang w:eastAsia="ru-RU"/>
        </w:rPr>
        <w:t>Раздел. Р</w:t>
      </w:r>
      <w:r w:rsidRPr="00750449">
        <w:rPr>
          <w:b w:val="0"/>
        </w:rPr>
        <w:t>азмещение информации на территории муниципального образования, в том числе установки указателей с наименованиями улиц и номерами домов, вывесок.</w:t>
      </w:r>
      <w:bookmarkEnd w:id="198"/>
      <w:bookmarkEnd w:id="199"/>
      <w:bookmarkEnd w:id="200"/>
    </w:p>
    <w:p w:rsidR="00B75C6D" w:rsidRPr="00750449" w:rsidRDefault="00B75C6D" w:rsidP="00750449">
      <w:pPr>
        <w:pStyle w:val="2"/>
        <w:spacing w:before="0"/>
        <w:rPr>
          <w:rFonts w:ascii="Times New Roman" w:hAnsi="Times New Roman" w:cs="Times New Roman"/>
          <w:b w:val="0"/>
          <w:sz w:val="28"/>
          <w:szCs w:val="28"/>
        </w:rPr>
      </w:pPr>
      <w:bookmarkStart w:id="201" w:name="_Toc41919671"/>
      <w:bookmarkStart w:id="202" w:name="_Toc41921385"/>
      <w:bookmarkStart w:id="203" w:name="_Toc49441691"/>
      <w:r w:rsidRPr="00750449">
        <w:rPr>
          <w:rFonts w:ascii="Times New Roman" w:hAnsi="Times New Roman" w:cs="Times New Roman"/>
          <w:b w:val="0"/>
          <w:sz w:val="28"/>
          <w:szCs w:val="28"/>
        </w:rPr>
        <w:t>Рекламные конструкции</w:t>
      </w:r>
      <w:bookmarkEnd w:id="201"/>
      <w:bookmarkEnd w:id="202"/>
      <w:bookmarkEnd w:id="203"/>
    </w:p>
    <w:p w:rsidR="00E74088" w:rsidRPr="00750449" w:rsidRDefault="00E7408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устанавливаются  на  территории города  Нижневартовска  на  основании  разрешения на  установку  и эксплуатацию  рекламной  конструкции,  выдаваемого  в  порядке, определяемом  административным  регламентом  предоставления муниципальной услуги, в соответствии с Федеральным законом от 13.03.2006  N  38-ФЗ  "О  рекламе",  после  согласования  эскизного проекта  (эскиза)  места  размещения  рекламной  конструкции Комиссией  по  вопросам  внешнего  оформления  городских территорий  в  сфере  размещения  средств  наружной  рекламы  и информационных  конструкций  города  Нижневартовска.  На рекламные  конструкции  распространяются  рекомендации  и требования,  содержащиеся  в  пункте  8.3  раздела  8  настоящих Правил при разработке  комплексного решения по размещению на фасадах рекламы и информации.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должны соответствовать художественно-композиционным требованиям к их внешнему виду, порядку установки и эксплуатации, определенным Положением о порядке установки и эксплуатации рекламных конструкций на территории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производстве работ на месте установки рекламных конструкций, непосредственный исполнитель должен иметь при себе разрешительные документы, необходимые для производства работ по установке рекламных конструкций в соответствии с порядком, определяемым постановлением администрации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После прекращения действия разрешения на установку и эксплуатацию рекламной конструкции владелец рекламной конструкции обязан в течение месяца произвести ее демонтаж, а также в 3-дневный срок восстановить место установки рекламной конструкции в том виде, в котором оно было до монтажа рекламной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Техническое состояние рекламных конструкций должно соответствовать требованиям документов, необходимых для установки рекламной конструкции в соответствии с порядком, определяемом Положением о порядке установки и эксплуатации рекламных конструкций на территории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и их территориальное размещение должны: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соответствовать требованиям технических регламентов;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устанавливаться с учетом требований, обеспечивающих соблюдение внешнего архитектурного облика сложившейся застройки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устанавливаться в соответствии с выданным разрешением на установку и эксплуатацию рекламных конструкций;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устанавливаться в границах красных линий улично-дорожной сети города Нижневартовска в одном линейном ряду по ходу движения автомобильного транспорта, с целью формирования единого городского рекламно-информационного пространства;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быть оборудованы системой аварийного отключения от системы электропитания и соответствовать требованиям пожарной безопасности в случае подключения к освещению;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иметь маркировку в виде табличек с указанием наименования, контактного телефона владельца рекламной конструкции, номера разрешения на ее установку и эксплуатацию, номера рекламного места в соответствии со схемой размещения рекламных конструкций (для конструкций размещаемых на территории города в соответствии с утвержденной Схемой размещения рекламных конструкций на земельных участках независимо от форм собственности, а также на зданиях или ином недвижимом имуществе, находящемся в собственности Ханты-Мансийского автономного округа - Югры и муниципальной собственности города Нижневартовска). На индивидуальных рекламных конструкциях местоположение таблички, а также размер текста должны позволять его прочтение с ближайшей полосы движения транспортных средств. Данное требование не распространяется на крышные рекламные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Фундаменты отдельно стоящих рекламных конструкций не должны выступать над уровнем земли. В исключительных случаях, когда заглубление фундамента невозможно, фундамент опоры рекламной конструкции облицовывается декоративным материалом.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Установка и эксплуатация рекламных конструкций на территориях общего пользования должна обеспечивать свободный проход пешеходов, возможность уборки улиц и тротуаров.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должны использоваться исключительно в целях распространения рекламы, социальной рекламы.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не должны находиться без информационных сообщений. В противном случае должна быть размещена самореклама владельца рекламной конструкции. Самореклама владельца рекламной конструкции должна иметь художественное оформление, не допускается размещение на информационном поле только телефонного номера владельца рекламной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Установка и эксплуатация рекламных конструкций, представляющих угрозу для жизни и здоровья граждан,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если рекламная конструкция предусматривает подсветку информационного поля, ее включение должно осуществляться в соответствии с графиком режима работы уличного освещения.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имеющие электронное заполнение (видео экраны, медиа-фасады и прочие) должны иметь режим работы, учитывающий уменьшение яркости в вечернее и ночное время.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не должны ухудшать архитектурный облик города, преграждать визуальное восприятие объектов архитектуры, препятствовать формированию единого городского рекламно-информационного пространства.</w:t>
      </w:r>
    </w:p>
    <w:p w:rsidR="00B75C6D" w:rsidRPr="00750449" w:rsidRDefault="00B75C6D" w:rsidP="00750449">
      <w:pPr>
        <w:pStyle w:val="a2"/>
        <w:spacing w:before="0" w:after="0"/>
        <w:rPr>
          <w:rFonts w:ascii="Times New Roman" w:hAnsi="Times New Roman" w:cs="Times New Roman"/>
          <w:sz w:val="28"/>
          <w:szCs w:val="28"/>
          <w:lang w:eastAsia="en-US"/>
        </w:rPr>
      </w:pPr>
      <w:r w:rsidRPr="00750449">
        <w:rPr>
          <w:rFonts w:ascii="Times New Roman" w:hAnsi="Times New Roman" w:cs="Times New Roman"/>
          <w:sz w:val="28"/>
          <w:szCs w:val="28"/>
          <w:lang w:eastAsia="en-US"/>
        </w:rPr>
        <w:t>Для формирования единого городского рекламно-информационного пространства рекламораспространителем разрабатывается эскизный проект (эскиз) места размещения рекламной конструкции (далее – эскизный проект (эскиз)/</w:t>
      </w:r>
      <w:r w:rsidRPr="00750449">
        <w:rPr>
          <w:rFonts w:ascii="Times New Roman" w:hAnsi="Times New Roman" w:cs="Times New Roman"/>
          <w:sz w:val="28"/>
          <w:szCs w:val="28"/>
        </w:rPr>
        <w:t xml:space="preserve"> </w:t>
      </w:r>
      <w:r w:rsidRPr="00750449">
        <w:rPr>
          <w:rFonts w:ascii="Times New Roman" w:hAnsi="Times New Roman" w:cs="Times New Roman"/>
          <w:sz w:val="28"/>
          <w:szCs w:val="28"/>
          <w:lang w:eastAsia="en-US"/>
        </w:rPr>
        <w:t>эскизный проект предполагаемой к размещению на территории города Нижневартовска рекламной конструкции). Эскизный проект (эскиз) выполняется путем монтажа фотографии объекта и проектируемой рекламной конструкции (общий вид размещения рекламной конструкции на объекте недвижимости формата А4, А3, содержащий фото исходной ситуации и проектное предложение), либо используя любой другой метод фото реалистического изображения, краткое содержание сведений о материалах, методах креплений и т.п.</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Особое внимание необходимо уделить достоверности пропорций и цветопередачи.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Эскизный проект, предполагаемой к размещению рекламной конструкции, согласовывается с собственником имущества, на котором планируется установить и эксплуатировать рекламную конструкцию, либо лицом, уполномоченным собственником (собственниками), в том числе с арендатором.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Разработанная документация направляется заявителем в управление муниципального контроля администрации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Эскизный проект (эскиз) (за исключением рекламных конструкций размещаемых на основании Схемы размещения рекламных конструкций на земельных участках независимо от форм собственности, а также на зданиях или ином недвижимом имуществе, находящемся в собственности Ханты-Мансийского автономного округа - Югры и муниципальной собственности города Нижневартовска) согласовывается Комиссией по вопросам внешнего оформления городских территорий в сфере размещения средств наружной рекламы и информационных конструкций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размещаемые на объектах и их конструктивных элементах, не должны ухудшать их архитектуру, художественное оформление, создавать помехи для очистки кровель от снега и льда и иных работ, связанных с благоустройством указанных объектов, снижать прочность и устойчивость данных объектов.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установке и эксплуатации рекламных конструкций не допускаются механические повреждения фасадов и иных элементов объектов, за исключением предусмотренного проектной документацией присоединения рекламной конструкции к объекту.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Рекламные конструкции не должны размещаться в местах, где их установка и эксплуатация могут наносить ущерб элементам благоустройства города. В случае если установка рекламных конструкций или отдельных их частей может повлечь повреждение или гибель зеленых насаждений, повреждение газонов, необходимо получить разрешение на снос зеленых насаждений в структурном подразделении администрации города, ответственном за природопользование и экологию.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Смена информационных сообщений на рекламных конструкциях должна производиться без заезда транспортных средств на газоны.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lang w:eastAsia="en-US"/>
        </w:rPr>
        <w:t>В целях сохранения внешнего архитектурного облика сложившейся застройки города с учетом установленных типов и видов рекламных конструкций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 размещение рекламы в виде надписей, рисунков, нанесенных на фасады зданий, включая витражи, витрины, окна, на поверхностях тротуаров, пешеходных дорожек, площадей, автомобильных дорог;</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рекламных конструкций ближе 2 метров от мемориальных досок, а также рекламных конструкций, перекрывающих знаки адресации;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размещение рекламных конструкций, закрывающих архитектурно-конструктивные элементы фасада здания, остекление витрин и витражей, балконы, лоджии, эркеры, рельефные и цветовые композиции, применяемые в оформлении фасада;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хаотичное размещение отдельно стоящих стационарных рекламных конструкций на территории города, ухудшающих визуальное восприятие архитектурного облика сложившейся застройки, препятствующих формированию единого городского рекламно-информационного пространства;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установка рекламных конструкций в границах планировочных кварталов, предназначенных под размещение объектов капитального строительства;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стационарных рекламных конструкций, являющихся источниками шума, вибрации, мощных световых, электромагнитных и иных излучений и полей, нарушающих действующие технические регламенты и санитарные нормы и правила;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на территории города рекламных конструкций имеющих отрицательное влияние на архитектурное решение фасадов зданий и сооружений (искажение пропорций и членений фасадов зданий из-за полного или частичного зрительного перекрывания фасада или важных архитектурных элементов фасада, в том числе витражей, окон, колонн, входных групп, козырьков, фризов, вывесок) дисгармонично сочетающихся с внешней отделкой зданий, строений, сооружений в части цветовых сочетаний (использование цветов, диссонирующих с колористикой фасада), используемых отделочных материалов, включая материалы отделки стен, витражей, окон, дверей, фризовых частей, крыш, крылец, входных тамбуров, козырьков, декоративных элементов, информационных конструкций, с учетом архитектурных и градостроительных особенностей конкретных зданий, территорий и архитектурных стилевых ансамблей улиц;</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рекламных конструкций нарушающих сомасштабность месту расположения и архитектурно-пространственному окружению;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рекламных конструкций нарушающих привязку к композиционным осям и ритмической организации фасада, соответствие логике архитектурного решения;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на главных фасадах зданий щитовых и баннерных рекламоносителей, закрывающих значительную часть фасада, остекление витрин и окон, архитектурные детали и декоративное оформление;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настенных панно/баннеров/брандмауэров без согласования эскизного проекта (эскиза) места размещения рекламной конструкции Комиссией по вопросам внешнего оформления городских территорий в сфере размещения средств наружной рекламы и информационных конструкций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рекламных конструкций на решетчатых ограждениях архитектурных ансамблей, парков, скверов, территорий промышленных предприятий, учреждений науки, культуры, образования, спортивных и торговых комплексов, АЗС, гаражей и автостоянок, а также строительных и производственных площадок, кроме размещения установленной законодательством обязательной информации.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Вывески (информационные конструкции) и рекламное оформление предприятий (рекламные конструкции), находящихся в зданиях торговых и деловых центров с большим количеством собственников или арендаторов, должно размещаться в соответствии с архитектурным паспортом объекта для конкретного здания или комплексного решения по размещению на фасадах рекламы </w:t>
      </w:r>
      <w:r w:rsidRPr="00750449">
        <w:rPr>
          <w:rFonts w:ascii="Times New Roman" w:hAnsi="Times New Roman" w:cs="Times New Roman"/>
          <w:sz w:val="28"/>
          <w:szCs w:val="28"/>
        </w:rPr>
        <w:br/>
        <w:t>и информации, обеспечивающим художественное и стилистическое единство оформления фасада.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Отсутствие комплексного решения по размещению на фасадах рекламы </w:t>
      </w:r>
      <w:r w:rsidRPr="00750449">
        <w:rPr>
          <w:rFonts w:ascii="Times New Roman" w:hAnsi="Times New Roman" w:cs="Times New Roman"/>
          <w:sz w:val="28"/>
          <w:szCs w:val="28"/>
        </w:rPr>
        <w:br/>
        <w:t>и информации или архитектурного паспорта объекта с наличием вывесок (информационных конструкций) и рекламного оформления (рекламных конструкций) на одноэтажных и многоэтажных зданиях/строениях/сооружениях может служить причиной отказа в согласовании Комиссией по вопросам внешнего оформления городских территорий в сфере размещения средств наружной рекламы и информационных конструкций города Нижневартовска  эскиза места размещения вывески (информационной конструкции) и эскизного проекта (эскиза) места размещения рекламной конструкции ввиду возможного нарушения внешнего архитектурного облика застройки.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Изменение объемных, конструктивных характеристик, в том числе полная замена рекламных конструкций, допускается при оформлении нового соответствующего разрешения на установку и эксплуатацию рекламной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Владелец рекламной конструкции обязан: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за счет собственных средств содержать рекламную конструкцию в надлежащем техническом состоянии, обеспечивать уборку прилегающей территории в соответствии с Правилами благоустройства;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восстановить благоустройство территории и внешний вид фасада после установки или демонтажа рекламной конструкции. Рекламная конструкция при наличии у нее фундамента должна быть демонтирована вместе с фундаментом;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разработать рабочую проектную документацию в целях обеспечения безопасности при установке, монтаже и эксплуатации рекламной конструкции для всех типов и видов рекламных конструкций предполагаемых к размещению на территории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разработать эскизный проект предполагаемой к размещению на территории города Нижневартовска рекламной конструкции, согласовать разработанную документацию с собственником имущества, на котором планируется установить и эксплуатировать рекламную конструкцию, представить согласованный документ в управление муниципального контроля администрации города для дальнейшего согласования Комиссией по вопросам внешнего оформления городских территорий в сфере размещения средств наружной рекламы и информационных конструкций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мыть и чистить принадлежащие ему рекламные конструкции по мере необходимости, но не реже: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двух раз в месяц - конструкции малого формата;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одного раза в два месяца - конструкции среднего формата;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двух раз в год (в марте - апреле и августе - сентябре) - конструкции большого формата;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своевременно заменять выцветшие рекламные полотна;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устранять порывы рекламных полотен незамедлительно после выявления указанных фактов.</w:t>
      </w:r>
    </w:p>
    <w:p w:rsidR="00B75C6D" w:rsidRPr="00750449" w:rsidRDefault="00B75C6D" w:rsidP="00750449">
      <w:pPr>
        <w:pStyle w:val="2"/>
        <w:spacing w:before="0"/>
        <w:rPr>
          <w:rFonts w:ascii="Times New Roman" w:hAnsi="Times New Roman" w:cs="Times New Roman"/>
          <w:b w:val="0"/>
          <w:sz w:val="28"/>
          <w:szCs w:val="28"/>
        </w:rPr>
      </w:pPr>
      <w:bookmarkStart w:id="204" w:name="_Toc41919672"/>
      <w:bookmarkStart w:id="205" w:name="_Toc41921386"/>
      <w:bookmarkStart w:id="206" w:name="_Toc49441692"/>
      <w:r w:rsidRPr="00750449">
        <w:rPr>
          <w:rFonts w:ascii="Times New Roman" w:hAnsi="Times New Roman" w:cs="Times New Roman"/>
          <w:b w:val="0"/>
          <w:sz w:val="28"/>
          <w:szCs w:val="28"/>
        </w:rPr>
        <w:t>Информационные конструкции</w:t>
      </w:r>
      <w:bookmarkEnd w:id="204"/>
      <w:bookmarkEnd w:id="205"/>
      <w:bookmarkEnd w:id="206"/>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Информационные конструкции </w:t>
      </w:r>
      <w:hyperlink w:anchor="P1337" w:history="1">
        <w:r w:rsidRPr="00750449">
          <w:rPr>
            <w:rFonts w:ascii="Times New Roman" w:hAnsi="Times New Roman" w:cs="Times New Roman"/>
            <w:sz w:val="28"/>
            <w:szCs w:val="28"/>
          </w:rPr>
          <w:t>(таблица 7)</w:t>
        </w:r>
      </w:hyperlink>
      <w:r w:rsidRPr="00750449">
        <w:rPr>
          <w:rFonts w:ascii="Times New Roman" w:hAnsi="Times New Roman" w:cs="Times New Roman"/>
          <w:sz w:val="28"/>
          <w:szCs w:val="28"/>
        </w:rPr>
        <w:t xml:space="preserve"> устанавливаются в целях информирования неопределенного круга лиц о наименовании объекта, его ведомственной принадлежности, месте его нахождения (для юридических лиц), о государственной регистрации и наименовании зарегистрировавшего его органа (для индивидуальных предпринимателей), режиме работы, а также иные сведения для определенного вида конструкций, размещаемые в случаях, предусмотренных </w:t>
      </w:r>
      <w:hyperlink r:id="rId24" w:history="1">
        <w:r w:rsidRPr="00750449">
          <w:rPr>
            <w:rFonts w:ascii="Times New Roman" w:hAnsi="Times New Roman" w:cs="Times New Roman"/>
            <w:sz w:val="28"/>
            <w:szCs w:val="28"/>
          </w:rPr>
          <w:t>Законом</w:t>
        </w:r>
      </w:hyperlink>
      <w:r w:rsidRPr="00750449">
        <w:rPr>
          <w:rFonts w:ascii="Times New Roman" w:hAnsi="Times New Roman" w:cs="Times New Roman"/>
          <w:sz w:val="28"/>
          <w:szCs w:val="28"/>
        </w:rPr>
        <w:t xml:space="preserve"> Российской Федерации от 07.02.1992 N 2300-1 "О защите прав потребителей".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Информационные конструкции, содержащие сведения рекламного характера, являются рекламными и подлежат регистрации в соответствии с Федеральным </w:t>
      </w:r>
      <w:hyperlink r:id="rId25" w:history="1">
        <w:r w:rsidRPr="00750449">
          <w:rPr>
            <w:rFonts w:ascii="Times New Roman" w:hAnsi="Times New Roman" w:cs="Times New Roman"/>
            <w:sz w:val="28"/>
            <w:szCs w:val="28"/>
          </w:rPr>
          <w:t>законом</w:t>
        </w:r>
      </w:hyperlink>
      <w:r w:rsidRPr="00750449">
        <w:rPr>
          <w:rFonts w:ascii="Times New Roman" w:hAnsi="Times New Roman" w:cs="Times New Roman"/>
          <w:sz w:val="28"/>
          <w:szCs w:val="28"/>
        </w:rPr>
        <w:t xml:space="preserve"> от 13.03.2006 N 38-ФЗ "О рекламе".</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Таблица 7</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b w:val="0"/>
          <w:sz w:val="28"/>
          <w:szCs w:val="28"/>
        </w:rPr>
      </w:pPr>
      <w:bookmarkStart w:id="207" w:name="P1337"/>
      <w:bookmarkEnd w:id="207"/>
      <w:r w:rsidRPr="00750449">
        <w:rPr>
          <w:rFonts w:ascii="Times New Roman" w:hAnsi="Times New Roman" w:cs="Times New Roman"/>
          <w:b w:val="0"/>
          <w:sz w:val="28"/>
          <w:szCs w:val="28"/>
        </w:rPr>
        <w:t>Информационные конструкции</w:t>
      </w:r>
    </w:p>
    <w:p w:rsidR="00B75C6D" w:rsidRPr="00750449" w:rsidRDefault="00B75C6D" w:rsidP="00750449">
      <w:pPr>
        <w:pStyle w:val="ConsPlusNormal"/>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212"/>
        <w:gridCol w:w="2268"/>
        <w:gridCol w:w="3175"/>
        <w:gridCol w:w="1417"/>
      </w:tblGrid>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Виды информационных конструкций</w:t>
            </w: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Допустимая информация, цели размещения и эксплуатации</w:t>
            </w:r>
          </w:p>
        </w:tc>
        <w:tc>
          <w:tcPr>
            <w:tcW w:w="317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Место размещения и эксплуатации, габаритные размеры, допустимый размер шрифта</w:t>
            </w: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Наличие подсветки</w:t>
            </w:r>
          </w:p>
        </w:tc>
      </w:tr>
      <w:tr w:rsidR="00B75C6D" w:rsidRPr="00750449" w:rsidTr="003F09F3">
        <w:tc>
          <w:tcPr>
            <w:tcW w:w="9072" w:type="dxa"/>
            <w:gridSpan w:val="4"/>
          </w:tcPr>
          <w:p w:rsidR="00B75C6D" w:rsidRPr="00750449" w:rsidRDefault="00B75C6D" w:rsidP="00750449">
            <w:pPr>
              <w:pStyle w:val="ConsPlusNormal"/>
              <w:jc w:val="center"/>
              <w:outlineLvl w:val="5"/>
              <w:rPr>
                <w:rFonts w:ascii="Times New Roman" w:hAnsi="Times New Roman" w:cs="Times New Roman"/>
                <w:sz w:val="28"/>
                <w:szCs w:val="28"/>
              </w:rPr>
            </w:pPr>
            <w:r w:rsidRPr="00750449">
              <w:rPr>
                <w:rFonts w:ascii="Times New Roman" w:hAnsi="Times New Roman" w:cs="Times New Roman"/>
                <w:sz w:val="28"/>
                <w:szCs w:val="28"/>
              </w:rPr>
              <w:t>Тип 1. Вывески, товарные знаки и (или) знаки обслуживания</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Настенные панно</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xml:space="preserve">(Графическое приложение, оформленное приложением к Правилам благоустройства (далее - графическое приложение). </w:t>
            </w:r>
            <w:hyperlink w:anchor="P2032" w:history="1">
              <w:r w:rsidRPr="00750449">
                <w:rPr>
                  <w:rFonts w:ascii="Times New Roman" w:hAnsi="Times New Roman" w:cs="Times New Roman"/>
                  <w:sz w:val="28"/>
                  <w:szCs w:val="28"/>
                </w:rPr>
                <w:t>Рисунок 1</w:t>
              </w:r>
            </w:hyperlink>
            <w:r w:rsidRPr="00750449">
              <w:rPr>
                <w:rFonts w:ascii="Times New Roman" w:hAnsi="Times New Roman" w:cs="Times New Roman"/>
                <w:sz w:val="28"/>
                <w:szCs w:val="28"/>
              </w:rPr>
              <w:t>)</w:t>
            </w:r>
          </w:p>
        </w:tc>
        <w:tc>
          <w:tcPr>
            <w:tcW w:w="2268"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Информация, раскрывающая вид (профиль) деятельности организации, индивидуального предпринимателя в месте нахождения юридического, физического лица или индивидуального предпринимателя.</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Размещается в целях информирования потребителей о виде (профиле) деятельности юридического, физического лица (без перечня товаров и услуг) и его наименования.</w:t>
            </w:r>
          </w:p>
        </w:tc>
        <w:tc>
          <w:tcPr>
            <w:tcW w:w="3175"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Настенные информационные конструкции размещается на главном фасаде над или рядом со входом.</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Высота букв - не менее 15 см, но не более 50 см.</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Габариты вывески не должны превышать 1 м в высоту и 10 м в длину. При наличии фриза объекта вывески размещаются над входом в помещение на фризе навеса, строго в габаритах указанного фриза.</w:t>
            </w: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Без подсветки, наружный подсвет, внутренний подсвет, контурный подсвет.</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Световые короба</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(лайтбоксы)</w:t>
            </w:r>
          </w:p>
        </w:tc>
        <w:tc>
          <w:tcPr>
            <w:tcW w:w="2268" w:type="dxa"/>
            <w:vMerge/>
          </w:tcPr>
          <w:p w:rsidR="00B75C6D" w:rsidRPr="00750449" w:rsidRDefault="00B75C6D" w:rsidP="00750449">
            <w:pPr>
              <w:spacing w:after="0" w:line="240" w:lineRule="auto"/>
              <w:rPr>
                <w:rFonts w:ascii="Times New Roman" w:hAnsi="Times New Roman" w:cs="Times New Roman"/>
                <w:sz w:val="28"/>
                <w:szCs w:val="28"/>
              </w:rPr>
            </w:pPr>
          </w:p>
        </w:tc>
        <w:tc>
          <w:tcPr>
            <w:tcW w:w="3175" w:type="dxa"/>
            <w:vMerge/>
          </w:tcPr>
          <w:p w:rsidR="00B75C6D" w:rsidRPr="00750449" w:rsidRDefault="00B75C6D" w:rsidP="00750449">
            <w:pPr>
              <w:spacing w:after="0" w:line="240" w:lineRule="auto"/>
              <w:rPr>
                <w:rFonts w:ascii="Times New Roman" w:hAnsi="Times New Roman" w:cs="Times New Roman"/>
                <w:sz w:val="28"/>
                <w:szCs w:val="28"/>
              </w:rPr>
            </w:pP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Внутренний подсвет.</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Маркизы</w:t>
            </w:r>
          </w:p>
        </w:tc>
        <w:tc>
          <w:tcPr>
            <w:tcW w:w="2268" w:type="dxa"/>
            <w:vMerge/>
          </w:tcPr>
          <w:p w:rsidR="00B75C6D" w:rsidRPr="00750449" w:rsidRDefault="00B75C6D" w:rsidP="00750449">
            <w:pPr>
              <w:spacing w:after="0" w:line="240" w:lineRule="auto"/>
              <w:rPr>
                <w:rFonts w:ascii="Times New Roman" w:hAnsi="Times New Roman" w:cs="Times New Roman"/>
                <w:sz w:val="28"/>
                <w:szCs w:val="28"/>
              </w:rPr>
            </w:pPr>
          </w:p>
        </w:tc>
        <w:tc>
          <w:tcPr>
            <w:tcW w:w="3175" w:type="dxa"/>
            <w:vMerge/>
          </w:tcPr>
          <w:p w:rsidR="00B75C6D" w:rsidRPr="00750449" w:rsidRDefault="00B75C6D" w:rsidP="00750449">
            <w:pPr>
              <w:spacing w:after="0" w:line="240" w:lineRule="auto"/>
              <w:rPr>
                <w:rFonts w:ascii="Times New Roman" w:hAnsi="Times New Roman" w:cs="Times New Roman"/>
                <w:sz w:val="28"/>
                <w:szCs w:val="28"/>
              </w:rPr>
            </w:pP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Без подсветки.</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Крышные информационные конструкции</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xml:space="preserve">(Графическое приложение. </w:t>
            </w:r>
            <w:hyperlink w:anchor="P2056" w:history="1">
              <w:r w:rsidRPr="00750449">
                <w:rPr>
                  <w:rFonts w:ascii="Times New Roman" w:hAnsi="Times New Roman" w:cs="Times New Roman"/>
                  <w:sz w:val="28"/>
                  <w:szCs w:val="28"/>
                </w:rPr>
                <w:t>Рисунок 5</w:t>
              </w:r>
            </w:hyperlink>
            <w:r w:rsidRPr="00750449">
              <w:rPr>
                <w:rFonts w:ascii="Times New Roman" w:hAnsi="Times New Roman" w:cs="Times New Roman"/>
                <w:sz w:val="28"/>
                <w:szCs w:val="28"/>
              </w:rPr>
              <w:t>)</w:t>
            </w:r>
          </w:p>
        </w:tc>
        <w:tc>
          <w:tcPr>
            <w:tcW w:w="2268" w:type="dxa"/>
            <w:vMerge/>
          </w:tcPr>
          <w:p w:rsidR="00B75C6D" w:rsidRPr="00750449" w:rsidRDefault="00B75C6D" w:rsidP="00750449">
            <w:pPr>
              <w:spacing w:after="0" w:line="240" w:lineRule="auto"/>
              <w:rPr>
                <w:rFonts w:ascii="Times New Roman" w:hAnsi="Times New Roman" w:cs="Times New Roman"/>
                <w:sz w:val="28"/>
                <w:szCs w:val="28"/>
              </w:rPr>
            </w:pPr>
          </w:p>
        </w:tc>
        <w:tc>
          <w:tcPr>
            <w:tcW w:w="317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Крышные информационные конструкции размещаются на крыше объекта.</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 крыше одного объекта может быть размещена только одна информационная конструкция.</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Высота информационной конструкции</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не более 0,8 м</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для 1 - 2-этажных</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объектов;</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не более 1,2 м для 3 - 5-этажных объектов;</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не более 1,8 м для 6 - 9-этажных объектов;</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не более 2,2 м для 10 - 15 этажных объектов;</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не более 3 м для 16 этажных объектов.</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(с учетом высоты этажа 3 м)</w:t>
            </w: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Внутренний подсвет.</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Панели-кронштейны</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xml:space="preserve">(Графическое приложение. </w:t>
            </w:r>
            <w:hyperlink w:anchor="P2038" w:history="1">
              <w:r w:rsidRPr="00750449">
                <w:rPr>
                  <w:rFonts w:ascii="Times New Roman" w:hAnsi="Times New Roman" w:cs="Times New Roman"/>
                  <w:sz w:val="28"/>
                  <w:szCs w:val="28"/>
                </w:rPr>
                <w:t>Рисунок 2</w:t>
              </w:r>
            </w:hyperlink>
            <w:r w:rsidRPr="00750449">
              <w:rPr>
                <w:rFonts w:ascii="Times New Roman" w:hAnsi="Times New Roman" w:cs="Times New Roman"/>
                <w:sz w:val="28"/>
                <w:szCs w:val="28"/>
              </w:rPr>
              <w:t>)</w:t>
            </w: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Зарегистрированный товарный знак является средством индивидуализации организации, а также изображение производимых им товаров или оказываемых услуг.</w:t>
            </w:r>
          </w:p>
          <w:p w:rsidR="00B75C6D" w:rsidRPr="00750449" w:rsidRDefault="00B75C6D" w:rsidP="00750449">
            <w:pPr>
              <w:pStyle w:val="ConsPlusNormal"/>
              <w:rPr>
                <w:rFonts w:ascii="Times New Roman" w:hAnsi="Times New Roman" w:cs="Times New Roman"/>
                <w:sz w:val="28"/>
                <w:szCs w:val="28"/>
              </w:rPr>
            </w:pP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Размещаются в целях индивидуализации организации.</w:t>
            </w:r>
          </w:p>
        </w:tc>
        <w:tc>
          <w:tcPr>
            <w:tcW w:w="317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Консольные информационные конструкции размещаются справа или слева от входа.</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Габаритный размер консольной информационной конструкции не должен превышать по высоте 80 см и 60 см по длине. Консольные информационные конструкции размещаются на высоте не менее 2,5 м от тротуара. Расстояние от плоскости фасада до края информационного поля не должно превышать 1 м.</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Расстояние между двумя консольными конструкциями не менее 10 м.</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При наличии на объекте настенных информационных конструкций консольные информационные конструкции располагаются с ними на единой горизонтальной оси.</w:t>
            </w: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Внутренний подсвет, контурный подсвет.</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Витрины</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xml:space="preserve">(Графическое приложение. </w:t>
            </w:r>
            <w:hyperlink w:anchor="P2044" w:history="1">
              <w:r w:rsidRPr="00750449">
                <w:rPr>
                  <w:rFonts w:ascii="Times New Roman" w:hAnsi="Times New Roman" w:cs="Times New Roman"/>
                  <w:sz w:val="28"/>
                  <w:szCs w:val="28"/>
                </w:rPr>
                <w:t>Рисунок 3</w:t>
              </w:r>
            </w:hyperlink>
            <w:r w:rsidRPr="00750449">
              <w:rPr>
                <w:rFonts w:ascii="Times New Roman" w:hAnsi="Times New Roman" w:cs="Times New Roman"/>
                <w:sz w:val="28"/>
                <w:szCs w:val="28"/>
              </w:rPr>
              <w:t>)</w:t>
            </w: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Информация о реализуемых товарах и услугах, элементы декоративного оформления, соответствующее фирменному наименованию организации.</w:t>
            </w:r>
          </w:p>
        </w:tc>
        <w:tc>
          <w:tcPr>
            <w:tcW w:w="317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Витринные информационные конструкции размещаются в витраже.</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Габаритный размер информационных конструкций не должен превышать половины размера витража по высоте и половины размера витража по длине.</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Высота букв - не более 15 см</w:t>
            </w: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Подсветка витрины</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Штендеры</w:t>
            </w:r>
          </w:p>
        </w:tc>
        <w:tc>
          <w:tcPr>
            <w:tcW w:w="2268"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Информация, раскрывающая вид (профиль) деятельности юридического, физического лица или индивидуального предпринимателя, в месте их нахождения.</w:t>
            </w:r>
          </w:p>
          <w:p w:rsidR="00B75C6D" w:rsidRPr="00750449" w:rsidRDefault="00B75C6D" w:rsidP="00750449">
            <w:pPr>
              <w:pStyle w:val="ConsPlusNormal"/>
              <w:rPr>
                <w:rFonts w:ascii="Times New Roman" w:hAnsi="Times New Roman" w:cs="Times New Roman"/>
                <w:sz w:val="28"/>
                <w:szCs w:val="28"/>
              </w:rPr>
            </w:pP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Размещается в целях информирования посетителей о нахождении организации в данном месте, ценах, услугах и меню.</w:t>
            </w:r>
          </w:p>
        </w:tc>
        <w:tc>
          <w:tcPr>
            <w:tcW w:w="317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Отдельно стоящие информационные конструкции</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Штендеры размещаются в пешеходных зонах в пределах 2 м от входа в организацию на время его работы. Площадь одной стороны не должна превышать 1,5 м2.</w:t>
            </w: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Без подсветки.</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Информационные стелы</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 xml:space="preserve">(Графическое приложение. </w:t>
            </w:r>
            <w:hyperlink w:anchor="P2050" w:history="1">
              <w:r w:rsidRPr="00750449">
                <w:rPr>
                  <w:rFonts w:ascii="Times New Roman" w:hAnsi="Times New Roman" w:cs="Times New Roman"/>
                  <w:sz w:val="28"/>
                  <w:szCs w:val="28"/>
                </w:rPr>
                <w:t>Рисунок 4</w:t>
              </w:r>
            </w:hyperlink>
            <w:r w:rsidRPr="00750449">
              <w:rPr>
                <w:rFonts w:ascii="Times New Roman" w:hAnsi="Times New Roman" w:cs="Times New Roman"/>
                <w:sz w:val="28"/>
                <w:szCs w:val="28"/>
              </w:rPr>
              <w:t>)</w:t>
            </w:r>
          </w:p>
        </w:tc>
        <w:tc>
          <w:tcPr>
            <w:tcW w:w="2268" w:type="dxa"/>
            <w:vMerge/>
          </w:tcPr>
          <w:p w:rsidR="00B75C6D" w:rsidRPr="00750449" w:rsidRDefault="00B75C6D" w:rsidP="00750449">
            <w:pPr>
              <w:spacing w:after="0" w:line="240" w:lineRule="auto"/>
              <w:rPr>
                <w:rFonts w:ascii="Times New Roman" w:hAnsi="Times New Roman" w:cs="Times New Roman"/>
                <w:sz w:val="28"/>
                <w:szCs w:val="28"/>
              </w:rPr>
            </w:pPr>
          </w:p>
        </w:tc>
        <w:tc>
          <w:tcPr>
            <w:tcW w:w="3175"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Отдельно стоящие информационные конструкции размещаются на территории организации.</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Выполняются по индивидуальным или типовым проектам.</w:t>
            </w:r>
          </w:p>
        </w:tc>
        <w:tc>
          <w:tcPr>
            <w:tcW w:w="1417"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Без подсветки, наружный подсвет, внутренний подсвет.</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Щиты</w:t>
            </w:r>
          </w:p>
        </w:tc>
        <w:tc>
          <w:tcPr>
            <w:tcW w:w="2268" w:type="dxa"/>
            <w:vMerge/>
          </w:tcPr>
          <w:p w:rsidR="00B75C6D" w:rsidRPr="00750449" w:rsidRDefault="00B75C6D" w:rsidP="00750449">
            <w:pPr>
              <w:spacing w:after="0" w:line="240" w:lineRule="auto"/>
              <w:rPr>
                <w:rFonts w:ascii="Times New Roman" w:hAnsi="Times New Roman" w:cs="Times New Roman"/>
                <w:sz w:val="28"/>
                <w:szCs w:val="28"/>
              </w:rPr>
            </w:pPr>
          </w:p>
        </w:tc>
        <w:tc>
          <w:tcPr>
            <w:tcW w:w="3175" w:type="dxa"/>
            <w:vMerge/>
          </w:tcPr>
          <w:p w:rsidR="00B75C6D" w:rsidRPr="00750449" w:rsidRDefault="00B75C6D" w:rsidP="00750449">
            <w:pPr>
              <w:spacing w:after="0" w:line="240" w:lineRule="auto"/>
              <w:rPr>
                <w:rFonts w:ascii="Times New Roman" w:hAnsi="Times New Roman" w:cs="Times New Roman"/>
                <w:sz w:val="28"/>
                <w:szCs w:val="28"/>
              </w:rPr>
            </w:pPr>
          </w:p>
        </w:tc>
        <w:tc>
          <w:tcPr>
            <w:tcW w:w="1417" w:type="dxa"/>
            <w:vMerge/>
          </w:tcPr>
          <w:p w:rsidR="00B75C6D" w:rsidRPr="00750449" w:rsidRDefault="00B75C6D" w:rsidP="00750449">
            <w:pPr>
              <w:spacing w:after="0" w:line="240" w:lineRule="auto"/>
              <w:rPr>
                <w:rFonts w:ascii="Times New Roman" w:hAnsi="Times New Roman" w:cs="Times New Roman"/>
                <w:sz w:val="28"/>
                <w:szCs w:val="28"/>
              </w:rPr>
            </w:pPr>
          </w:p>
        </w:tc>
      </w:tr>
      <w:tr w:rsidR="00B75C6D" w:rsidRPr="00750449" w:rsidTr="003F09F3">
        <w:tc>
          <w:tcPr>
            <w:tcW w:w="9072" w:type="dxa"/>
            <w:gridSpan w:val="4"/>
          </w:tcPr>
          <w:p w:rsidR="00B75C6D" w:rsidRPr="00750449" w:rsidRDefault="00B75C6D" w:rsidP="00750449">
            <w:pPr>
              <w:pStyle w:val="ConsPlusNormal"/>
              <w:jc w:val="center"/>
              <w:outlineLvl w:val="5"/>
              <w:rPr>
                <w:rFonts w:ascii="Times New Roman" w:hAnsi="Times New Roman" w:cs="Times New Roman"/>
                <w:sz w:val="28"/>
                <w:szCs w:val="28"/>
              </w:rPr>
            </w:pPr>
            <w:r w:rsidRPr="00750449">
              <w:rPr>
                <w:rFonts w:ascii="Times New Roman" w:hAnsi="Times New Roman" w:cs="Times New Roman"/>
                <w:sz w:val="28"/>
                <w:szCs w:val="28"/>
              </w:rPr>
              <w:t>Тип 2. Учрежденческие доски</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Настенные панно</w:t>
            </w: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Зарегистрированное фирменное наименование (наименование), место нахождения (адрес) и режим работы.</w:t>
            </w:r>
          </w:p>
          <w:p w:rsidR="00B75C6D" w:rsidRPr="00750449" w:rsidRDefault="00B75C6D" w:rsidP="00750449">
            <w:pPr>
              <w:pStyle w:val="ConsPlusNormal"/>
              <w:rPr>
                <w:rFonts w:ascii="Times New Roman" w:hAnsi="Times New Roman" w:cs="Times New Roman"/>
                <w:sz w:val="28"/>
                <w:szCs w:val="28"/>
              </w:rPr>
            </w:pP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Размещается в целях информирования посетителей.</w:t>
            </w:r>
          </w:p>
        </w:tc>
        <w:tc>
          <w:tcPr>
            <w:tcW w:w="317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Настенные информационные конструкции</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Размещаются справа или слева от входа в организацию или учреждение. Площадь информационных конструкций</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от 0,2 до 1,5 м2.</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Высота букв - не менее 2 см</w:t>
            </w: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Без подсветки, наружный подсвет, внутренний подсвет, контурный подсвет.</w:t>
            </w:r>
          </w:p>
        </w:tc>
      </w:tr>
      <w:tr w:rsidR="00B75C6D" w:rsidRPr="00750449" w:rsidTr="003F09F3">
        <w:tc>
          <w:tcPr>
            <w:tcW w:w="9072" w:type="dxa"/>
            <w:gridSpan w:val="4"/>
          </w:tcPr>
          <w:p w:rsidR="00B75C6D" w:rsidRPr="00750449" w:rsidRDefault="00B75C6D" w:rsidP="00750449">
            <w:pPr>
              <w:pStyle w:val="ConsPlusNormal"/>
              <w:jc w:val="center"/>
              <w:outlineLvl w:val="5"/>
              <w:rPr>
                <w:rFonts w:ascii="Times New Roman" w:hAnsi="Times New Roman" w:cs="Times New Roman"/>
                <w:sz w:val="28"/>
                <w:szCs w:val="28"/>
              </w:rPr>
            </w:pPr>
            <w:r w:rsidRPr="00750449">
              <w:rPr>
                <w:rFonts w:ascii="Times New Roman" w:hAnsi="Times New Roman" w:cs="Times New Roman"/>
                <w:sz w:val="28"/>
                <w:szCs w:val="28"/>
              </w:rPr>
              <w:t>Тип 3. Информационные указатели</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Знак информирования об объектах притяжения</w:t>
            </w:r>
          </w:p>
        </w:tc>
        <w:tc>
          <w:tcPr>
            <w:tcW w:w="2268"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Логотипы и торговые марки, стрелка направления движения, расстояние, телефон и адрес.</w:t>
            </w:r>
          </w:p>
          <w:p w:rsidR="00B75C6D" w:rsidRPr="00750449" w:rsidRDefault="00B75C6D" w:rsidP="00750449">
            <w:pPr>
              <w:pStyle w:val="ConsPlusNormal"/>
              <w:rPr>
                <w:rFonts w:ascii="Times New Roman" w:hAnsi="Times New Roman" w:cs="Times New Roman"/>
                <w:sz w:val="28"/>
                <w:szCs w:val="28"/>
              </w:rPr>
            </w:pP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Размещается в целях ориентирования посетителей.</w:t>
            </w:r>
          </w:p>
        </w:tc>
        <w:tc>
          <w:tcPr>
            <w:tcW w:w="317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Размещаются и изготавливаются в соответствии с ГОСТ Р 52044 - 2003 "Наружная реклама на автодорогах и территориях городских и сельских поселений. Общие технические требования к средствам наружной рекламы. Правила размещения".</w:t>
            </w: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Без подсветки.</w:t>
            </w:r>
          </w:p>
        </w:tc>
      </w:tr>
      <w:tr w:rsidR="00B75C6D" w:rsidRPr="00750449" w:rsidTr="003F09F3">
        <w:tc>
          <w:tcPr>
            <w:tcW w:w="2212" w:type="dxa"/>
            <w:vAlign w:val="center"/>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Знаки навигации</w:t>
            </w:r>
          </w:p>
        </w:tc>
        <w:tc>
          <w:tcPr>
            <w:tcW w:w="2268" w:type="dxa"/>
            <w:vAlign w:val="center"/>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Наименование улиц, площадей, проездов, проспектов, набережных, скверов.</w:t>
            </w:r>
          </w:p>
          <w:p w:rsidR="00B75C6D" w:rsidRPr="00750449" w:rsidRDefault="00B75C6D" w:rsidP="00750449">
            <w:pPr>
              <w:pStyle w:val="ConsPlusNormal"/>
              <w:rPr>
                <w:rFonts w:ascii="Times New Roman" w:hAnsi="Times New Roman" w:cs="Times New Roman"/>
                <w:sz w:val="28"/>
                <w:szCs w:val="28"/>
              </w:rPr>
            </w:pP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Домовые знаки.</w:t>
            </w:r>
          </w:p>
          <w:p w:rsidR="00B75C6D" w:rsidRPr="00750449" w:rsidRDefault="00B75C6D" w:rsidP="00750449">
            <w:pPr>
              <w:pStyle w:val="ConsPlusNormal"/>
              <w:rPr>
                <w:rFonts w:ascii="Times New Roman" w:hAnsi="Times New Roman" w:cs="Times New Roman"/>
                <w:sz w:val="28"/>
                <w:szCs w:val="28"/>
              </w:rPr>
            </w:pP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Указатели маршрутов (схемы) движения и расписания городского транспорта.</w:t>
            </w:r>
          </w:p>
          <w:p w:rsidR="00B75C6D" w:rsidRPr="00750449" w:rsidRDefault="00B75C6D" w:rsidP="00750449">
            <w:pPr>
              <w:pStyle w:val="ConsPlusNormal"/>
              <w:rPr>
                <w:rFonts w:ascii="Times New Roman" w:hAnsi="Times New Roman" w:cs="Times New Roman"/>
                <w:sz w:val="28"/>
                <w:szCs w:val="28"/>
              </w:rPr>
            </w:pP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Размещается в целях ориентирования жителей и гостей города.</w:t>
            </w:r>
          </w:p>
        </w:tc>
        <w:tc>
          <w:tcPr>
            <w:tcW w:w="3175"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Знаки навигации изготавливаются определенного образца, единого для всего города и согласованного с уполномоченным органом местного самоуправления</w:t>
            </w:r>
          </w:p>
        </w:tc>
        <w:tc>
          <w:tcPr>
            <w:tcW w:w="1417" w:type="dxa"/>
            <w:vAlign w:val="center"/>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Без подсветки, наружный подсвет, внутренний подсвет.</w:t>
            </w:r>
          </w:p>
        </w:tc>
      </w:tr>
      <w:tr w:rsidR="00B75C6D" w:rsidRPr="00750449" w:rsidTr="003F09F3">
        <w:tc>
          <w:tcPr>
            <w:tcW w:w="9072" w:type="dxa"/>
            <w:gridSpan w:val="4"/>
          </w:tcPr>
          <w:p w:rsidR="00B75C6D" w:rsidRPr="00750449" w:rsidRDefault="00B75C6D" w:rsidP="00750449">
            <w:pPr>
              <w:pStyle w:val="ConsPlusNormal"/>
              <w:jc w:val="center"/>
              <w:outlineLvl w:val="5"/>
              <w:rPr>
                <w:rFonts w:ascii="Times New Roman" w:hAnsi="Times New Roman" w:cs="Times New Roman"/>
                <w:sz w:val="28"/>
                <w:szCs w:val="28"/>
              </w:rPr>
            </w:pPr>
            <w:r w:rsidRPr="00750449">
              <w:rPr>
                <w:rFonts w:ascii="Times New Roman" w:hAnsi="Times New Roman" w:cs="Times New Roman"/>
                <w:sz w:val="28"/>
                <w:szCs w:val="28"/>
              </w:rPr>
              <w:t xml:space="preserve">Тип 4. Информационные таблички (Графическое приложение. </w:t>
            </w:r>
            <w:hyperlink w:anchor="P2223" w:history="1">
              <w:r w:rsidRPr="00750449">
                <w:rPr>
                  <w:rFonts w:ascii="Times New Roman" w:hAnsi="Times New Roman" w:cs="Times New Roman"/>
                  <w:sz w:val="28"/>
                  <w:szCs w:val="28"/>
                </w:rPr>
                <w:t>Рисунки 31</w:t>
              </w:r>
            </w:hyperlink>
            <w:r w:rsidRPr="00750449">
              <w:rPr>
                <w:rFonts w:ascii="Times New Roman" w:hAnsi="Times New Roman" w:cs="Times New Roman"/>
                <w:sz w:val="28"/>
                <w:szCs w:val="28"/>
              </w:rPr>
              <w:t xml:space="preserve"> - </w:t>
            </w:r>
            <w:hyperlink w:anchor="P2241" w:history="1">
              <w:r w:rsidRPr="00750449">
                <w:rPr>
                  <w:rFonts w:ascii="Times New Roman" w:hAnsi="Times New Roman" w:cs="Times New Roman"/>
                  <w:sz w:val="28"/>
                  <w:szCs w:val="28"/>
                </w:rPr>
                <w:t>34</w:t>
              </w:r>
            </w:hyperlink>
            <w:r w:rsidRPr="00750449">
              <w:rPr>
                <w:rFonts w:ascii="Times New Roman" w:hAnsi="Times New Roman" w:cs="Times New Roman"/>
                <w:sz w:val="28"/>
                <w:szCs w:val="28"/>
              </w:rPr>
              <w:t>)</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Настенные панно</w:t>
            </w:r>
          </w:p>
        </w:tc>
        <w:tc>
          <w:tcPr>
            <w:tcW w:w="2268"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Зарегистрированное фирменное наименование (наименование), место нахождения (адрес) и режим работы.</w:t>
            </w:r>
          </w:p>
          <w:p w:rsidR="00B75C6D" w:rsidRPr="00750449" w:rsidRDefault="00B75C6D" w:rsidP="00750449">
            <w:pPr>
              <w:pStyle w:val="ConsPlusNormal"/>
              <w:rPr>
                <w:rFonts w:ascii="Times New Roman" w:hAnsi="Times New Roman" w:cs="Times New Roman"/>
                <w:sz w:val="28"/>
                <w:szCs w:val="28"/>
              </w:rPr>
            </w:pP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Размещается в целях информирования потребителей.</w:t>
            </w:r>
          </w:p>
        </w:tc>
        <w:tc>
          <w:tcPr>
            <w:tcW w:w="3175" w:type="dxa"/>
            <w:vMerge w:val="restart"/>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Настенные и витринные информационные конструкции размещаются справа или слева от входа в организацию.</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Площадь информационных конструкций от 0,15 до 0,2 м2.</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Высота букв - не менее 2 см, но не более 10 см</w:t>
            </w: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Без подсветки, наружный подсвет, контурный подсвет.</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Световые короба</w:t>
            </w:r>
          </w:p>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(лайтбоксы)</w:t>
            </w:r>
          </w:p>
        </w:tc>
        <w:tc>
          <w:tcPr>
            <w:tcW w:w="2268" w:type="dxa"/>
            <w:vMerge/>
          </w:tcPr>
          <w:p w:rsidR="00B75C6D" w:rsidRPr="00750449" w:rsidRDefault="00B75C6D" w:rsidP="00750449">
            <w:pPr>
              <w:spacing w:after="0" w:line="240" w:lineRule="auto"/>
              <w:rPr>
                <w:rFonts w:ascii="Times New Roman" w:hAnsi="Times New Roman" w:cs="Times New Roman"/>
                <w:sz w:val="28"/>
                <w:szCs w:val="28"/>
              </w:rPr>
            </w:pPr>
          </w:p>
        </w:tc>
        <w:tc>
          <w:tcPr>
            <w:tcW w:w="3175" w:type="dxa"/>
            <w:vMerge/>
          </w:tcPr>
          <w:p w:rsidR="00B75C6D" w:rsidRPr="00750449" w:rsidRDefault="00B75C6D" w:rsidP="00750449">
            <w:pPr>
              <w:spacing w:after="0" w:line="240" w:lineRule="auto"/>
              <w:rPr>
                <w:rFonts w:ascii="Times New Roman" w:hAnsi="Times New Roman" w:cs="Times New Roman"/>
                <w:sz w:val="28"/>
                <w:szCs w:val="28"/>
              </w:rPr>
            </w:pP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Внутренний подсвет.</w:t>
            </w:r>
          </w:p>
        </w:tc>
      </w:tr>
      <w:tr w:rsidR="00B75C6D" w:rsidRPr="00750449" w:rsidTr="003F09F3">
        <w:tc>
          <w:tcPr>
            <w:tcW w:w="2212"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На дверях входа или витрине</w:t>
            </w:r>
          </w:p>
        </w:tc>
        <w:tc>
          <w:tcPr>
            <w:tcW w:w="2268" w:type="dxa"/>
            <w:vMerge/>
          </w:tcPr>
          <w:p w:rsidR="00B75C6D" w:rsidRPr="00750449" w:rsidRDefault="00B75C6D" w:rsidP="00750449">
            <w:pPr>
              <w:spacing w:after="0" w:line="240" w:lineRule="auto"/>
              <w:rPr>
                <w:rFonts w:ascii="Times New Roman" w:hAnsi="Times New Roman" w:cs="Times New Roman"/>
                <w:sz w:val="28"/>
                <w:szCs w:val="28"/>
              </w:rPr>
            </w:pPr>
          </w:p>
        </w:tc>
        <w:tc>
          <w:tcPr>
            <w:tcW w:w="3175" w:type="dxa"/>
            <w:vMerge/>
          </w:tcPr>
          <w:p w:rsidR="00B75C6D" w:rsidRPr="00750449" w:rsidRDefault="00B75C6D" w:rsidP="00750449">
            <w:pPr>
              <w:spacing w:after="0" w:line="240" w:lineRule="auto"/>
              <w:rPr>
                <w:rFonts w:ascii="Times New Roman" w:hAnsi="Times New Roman" w:cs="Times New Roman"/>
                <w:sz w:val="28"/>
                <w:szCs w:val="28"/>
              </w:rPr>
            </w:pPr>
          </w:p>
        </w:tc>
        <w:tc>
          <w:tcPr>
            <w:tcW w:w="1417" w:type="dxa"/>
          </w:tcPr>
          <w:p w:rsidR="00B75C6D" w:rsidRPr="00750449" w:rsidRDefault="00B75C6D" w:rsidP="00750449">
            <w:pPr>
              <w:pStyle w:val="ConsPlusNormal"/>
              <w:jc w:val="center"/>
              <w:rPr>
                <w:rFonts w:ascii="Times New Roman" w:hAnsi="Times New Roman" w:cs="Times New Roman"/>
                <w:sz w:val="28"/>
                <w:szCs w:val="28"/>
              </w:rPr>
            </w:pPr>
            <w:r w:rsidRPr="00750449">
              <w:rPr>
                <w:rFonts w:ascii="Times New Roman" w:hAnsi="Times New Roman" w:cs="Times New Roman"/>
                <w:sz w:val="28"/>
                <w:szCs w:val="28"/>
              </w:rPr>
              <w:t>Без подсветки.</w:t>
            </w:r>
          </w:p>
        </w:tc>
      </w:tr>
    </w:tbl>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Тип 1. Вывеска - информация, размещаемая на фасаде над входом или рядом с входом в помещение в месте нахождения организации, содержит сведения о фирменном наименовании (наименовании) или коммерческое обозначение, в том числе с использованием принадлежащего ему товарного знака и (или) знака обслуживания. Место размещения и эксплуатации вывески должны информировать потребителя о местонахождении организации и указывать место входа в него. Количество вывесок должно быть ровно количеству входов в занимаемое помещение.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Вывеска выполняется в виде настенной, консольной, витринной информационных конструкций либо размещается на крыше одноэтажного объекта, пристроенного помещения, не выше уровня окон второго этажа, а также в витрине. Конструктивно вывеска выполняется в виде нескольких отдельных элементов, содержащих, как правило, неповторяющуюся информацию.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Вывески состоят из следующих элементов: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информационное поле (текстовая часть);</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декоративного оформления.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Высота элементов декоративного оформления не должна превышать высоту текстовой части вывески более чем в полтора раза. Высота букв текста вывески должна быть не менее 15 см, но не более 50 см.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Тип 2. Учрежденческая доска - настенная информационная конструкция, размещаемая в обязательном порядке (справа или слева) при входе в организации. Учрежденческая доска должна содержать информацию о наименовании организации, индивидуального предпринимателя, месте его нахождения (юридическом адресе), режиме работы. Учрежденческая доска должна иметь размер от 0,2 до 1,5 кв. м. Высота букв в тексте должна быть не менее 2 см.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Тип 3. Информационный указатель - знак информирования об объекте притяжения, выполненный в соответствии с техническим регламентом. На знаке допускается изображение стрелки для указания направления движения и расстояния до объекта, а также телефона, адреса. На знаке допускается размещение логотипов и торговых марок указываемого объекта, а также логотипов и торговых марок фирм, продукция которых предоставлена в указываемом объекте или осуществляется ее сервисное обслуживание.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Знаки навигации в городе осуществляется посредством размещения табличек на сооружениях и указателей на мачтах.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зданиях должны быть вывешены информационные домовые знаки с номерами домов и наименованиями улиц определенного образца, единого для всего города и согласованного с уполномоченным органом местного самоуправления.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домовые знаки должны содержаться собственниками зданий в чистоте и технически исправном состоянии.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Знаки навигации требуется размещать в удобных местах, не вызывая визуальный шум и не перекрывая архитектурные элементы зданий.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улучшения навигации в садовых или огороднических товариществах необходимо размещать домовые знаки в виде информационных указателей улиц и номеров участков. На информационных указателях улиц, размещенных на перекрестках необходимо указать наименование товарищества и название улицы. Номер участка размещается с правой стороны от входа на участок.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Над въездом в садовое или огородническое товарищество необходимо установить вывеску с наименованием. Рядом с главным въездом устанавливаются щиты для объявлений и схемы размещения участков товарищества с габаритными размерами 1,5 x 1,0 м. На схеме должны быть указаны наименования улиц, номера участков, размещение пожарных водоемов и другая необходимая информация.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Тип 4. Информационная табличка - настенная информационная конструкция, размещаемая в обязательном порядке.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таблички должны размещаться на объекте непосредственно у входа в помещение (справа или слева), чтобы их хорошо видели посетители. Информационные таблички могут быть заменены надписями на стекле витрины, входной двери, но не выше уровня дверного проема. Информационная табличка должна иметь размер от 0,15 до 0,2 м2.</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Допустимый габаритный размер информационной таблички составляет: не более 60 см по длине и не более 40 см по высоте. Высота букв в тексте должна быть не менее 2 см, но не более 10 см.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табличке должна быть указана следующая обязательная информация: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для юридического лица: фирменное наименование (наименование) организации, место нахождения (адрес), режим работы;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для физического лица или индивидуального предпринимателя: фамилия имя отчество, сведения о государственной регистрации, наименование зарегистрировавшего его органа, режим работы.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Каждая организация сферы услуг должна иметь одну или несколько информационных табличек по количеству входов для населения.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размещения в одном объекте нескольких организаций общая площадь информационных табличек, размещаемых на фасадах объекта перед одним входом, не должна превышать 2 кв.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этом габаритные размеры информационных табличек, размещаемых перед одним входом, должны быть идентичными, а расстояние от уровня земли (пола входной группы) до верхнего края информационной таблички, расположенной на наиболее высоком уровне, не должно превышать 2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таблички могут быть размещены на остеклении витрины методом нанесения трафаретной печати.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этом габаритные размеры указанных информационных табличек не могут превышать 30 см по длине и 20 см по высоте.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на остеклении витрин нескольких информационных табличек допускается при условии наличия между ними расстояния не менее 15 см и общего количества указанных вывесок - не более четырех.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и эксплуатация информационных табличек на оконных проемах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на фасадах временных информационных баннеров "скоро открытие", "мы открылись", "sale" (скидки), если специальное место размещения временных сменных баннеров не предусмотрено комплексным проектом, за исключением размещения такой информации внутри окон или витрин.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таблички могут иметь внутреннюю подсветку.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размещения и эксплуатации информационных конструкций на объектах, размещаемых в целях информирования о находящихся или осуществляющих деятельность в этих объектах юридических, физических лиц, должны учитываться архитектурно-композиционные решения фасада объекта, на котором будет установлена информационная конструкция.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Кроме того, внешний облик информационных конструкций на объектах должен гармонировать с окружающим ландшафтом.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конструкции на объектах размещаются: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плоских участках фасада, свободных от архитектурных элементов, фризах входных групп или в виде панелей-кронштейнов, элементов оформления витрин;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не выше линии второго этажа (линии перекрытий между первым и вторым этажами) для жилых (в том числе многоквартирных) домов, первые этажи которых заняты нежилыми помещениями, а также офисных и промышленных объектов;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непосредственно у главного входа или над входом в объект или помещение, в котором фактически находится или осуществляет деятельность юридическое, физическое лицо, сведения о котором содержатся на информационном поле.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если в объекте располагается несколько организаций и (или) индивидуальных предпринимателей, имеющих общий вход, каждой организации или индивидуальному предпринимателю при размещении и эксплуатации информационной конструкции необходимо: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учитывать художественное решение ранее установленных информационных конструкций и располагать их в один высотный ряд по средней линии, но не выше линии второго этажа;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формировать из нескольких информационных конструкций общую художественную композицию, соразмерную с входной группой, при необходимости располагающуюся по обе стороны от нее (в случае, если информационные конструкции расположены у входа в объект).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Следует избегать на зданиях и сооружениях хаотичного расположения, а также не гармонизованных разноцветных и разномерных информационных конструкций и средств размещения информации, создающих визуальный диссонанс.</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мест размещения и эксплуатации информационных конструкций: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объектах, выполненных по индивидуальным проектам, имеющих своеобразную тектонику, пластику деталировку, информационные конструкции размещаются только в форме настенных информационных конструкций, состоящих исключительно из отдельных объемных символов высотой не более 0,5 м или панелей-кронштейнов из элементов декоративного оформления, в том числе с организацией внутренней подсветки, а также маркиз и элементов оформления витрин;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объектах, не имеющих ярко выраженной пластики фасадов, допускается также размещать информационные конструкции в виде цельной композиции (конструкции) высотой не более 50 см и выносом от плоскости фасада не более чем на 20 см, а также непосредственно под навесом входной группы и межоконных простенках.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сохранения облика ансамблей улиц, площадей при размещении и эксплуатации информационных конструкций на объектах следует избегать информационных конструкций, дисгармоничных по отношению к окружающей застройке и к другим объектам, находящимся "бассейне визуального восприятия", в том числе предусматривающих применение флюоресцирующих красок, неоновых источников света и т.п.</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объектах общественных, общественно-деловых, торговых, торгово-выставочных, спортивных и развлекательных центров целесообразно располагать информационные конструкции на глухих (без проемов и архитектурных деталей) поверхностях наружных стен.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занимаемой территории, как и на здании и (или) сооружении, в которых находится автомойка, автосервис или автозаправочная станция, возможно размещение отдельно стоящей информационной конструкции (информационной стелы) с информацией о цене и номенклатуре реализуемого топлива или оказываемых услугах или имиджевой стелы.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Юридические и физические лица, осуществляющие деятельность по оказанию услуг общественного питания, дополнительно к информационным конструкциям вправе разместить не более одной информационной конструкции, содержащей сведения об ассортименте блюд, напитков и иных продуктов питания, предлагаемых при предоставлении ими указанных услуг, в том числе с указанием их массы/объема и цены (меню), в виде настенной информационной конструкции или штендера.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Тексты, содержащиеся на информационных конструкциях, должны выполняться на русском языке, включая зарегистрированные товарные знаки, логотипы и знаки обслуживания. Недопустимо использование в текстах иностранных слов, выполненных русскими буквами, а при обозначении вида (профиля) деятельности юридического, физического лица или индивидуального предпринимателя - сокращений и аббревиатур.</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Использование в текстах (надписях), размещаемых на информационных конструкциях,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Товарный знак допускается к размещению и эксплуатации на информационных конструкциях в виде элементов декоративного оформления, словесных, графических обозначений или их комбинации. Изображение элементов декоративного оформления, товарных знаков или знаков обслуживания не должно доминировать над информацией, размещенной в целях ориентирования потребителей.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Настенные информационные конструкции, размещаемые на внешних поверхностях объектов, должны соответствовать следующим требованиям: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Вывески, товарные знаки и знаки обслуживания размещаются над входом или окнами (витринами) помещений, на единой горизонтальной оси с иными настенными конструкциями, установленными в пределах фасада, на уровне линии перекрытий между первым и вторым этажами либо ниже указанной линии (Графическое приложение. </w:t>
      </w:r>
      <w:hyperlink w:anchor="P2063" w:history="1">
        <w:r w:rsidRPr="00750449">
          <w:rPr>
            <w:rFonts w:ascii="Times New Roman" w:hAnsi="Times New Roman" w:cs="Times New Roman"/>
            <w:sz w:val="28"/>
            <w:szCs w:val="28"/>
          </w:rPr>
          <w:t>Рисунок 6</w:t>
        </w:r>
      </w:hyperlink>
      <w:r w:rsidRPr="00750449">
        <w:rPr>
          <w:rFonts w:ascii="Times New Roman" w:hAnsi="Times New Roman" w:cs="Times New Roman"/>
          <w:sz w:val="28"/>
          <w:szCs w:val="28"/>
        </w:rPr>
        <w:t xml:space="preserve"> - </w:t>
      </w:r>
      <w:hyperlink w:anchor="P2078" w:history="1">
        <w:r w:rsidRPr="00750449">
          <w:rPr>
            <w:rFonts w:ascii="Times New Roman" w:hAnsi="Times New Roman" w:cs="Times New Roman"/>
            <w:sz w:val="28"/>
            <w:szCs w:val="28"/>
          </w:rPr>
          <w:t>8</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В случае если помещения располагаются в подвальных или цокольных этажах объектов вывески могут быть размещены над окнами подвального или цокольного этажа, но не ниже 60 см от уровня земли до нижнего края настенной конструкции. При этом вывеска не должна выступать от плоскости фасада более чем на 10 см. (Графическое приложение. </w:t>
      </w:r>
      <w:hyperlink w:anchor="P2084" w:history="1">
        <w:r w:rsidRPr="00750449">
          <w:rPr>
            <w:rFonts w:ascii="Times New Roman" w:hAnsi="Times New Roman" w:cs="Times New Roman"/>
            <w:sz w:val="28"/>
            <w:szCs w:val="28"/>
          </w:rPr>
          <w:t>Рисунок 9</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Если организация не имеет выхода на улицу (подвальное помещение, полуподвал или выход во дворе), то возможно установить в пешеходной зоне улицы штендер с наименованием и информацией об оказываемых услугах на время работы организации. Запрещается размещение и эксплуатация штендеров, мешающих проходу пешеходов, при ширине тротуаров менее 3 м, и далее 2 метров от входа, а также ориентированных на восприятие с проезжей части.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Максимальный габаритный размер настенных конструкций, размещаемых юридическими и физическими лицами на внешних поверхностях объектов, не должен превышать:</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по высоте - 50 см, за исключением размещения и эксплуатации настенной вывески на фризе;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по длине - 70 процентов от длины фасада, соответствующей занимаемым данными организациями, индивидуальными предпринимателями помещениям, но не более 15 м для единичной информационной конструкции. (Графическое приложение. </w:t>
      </w:r>
      <w:hyperlink w:anchor="P2092" w:history="1">
        <w:r w:rsidRPr="00750449">
          <w:rPr>
            <w:rFonts w:ascii="Times New Roman" w:hAnsi="Times New Roman" w:cs="Times New Roman"/>
            <w:sz w:val="28"/>
            <w:szCs w:val="28"/>
          </w:rPr>
          <w:t>Рисунок 10</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размещении и эксплуатации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элементы декоративного оформления) максимальный габаритный размер каждого из указанных элементов не может превышать 10 м в длину. (Графическое приложение. </w:t>
      </w:r>
      <w:hyperlink w:anchor="P2098" w:history="1">
        <w:r w:rsidRPr="00750449">
          <w:rPr>
            <w:rFonts w:ascii="Times New Roman" w:hAnsi="Times New Roman" w:cs="Times New Roman"/>
            <w:sz w:val="28"/>
            <w:szCs w:val="28"/>
          </w:rPr>
          <w:t>Рисунок 11</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Максимальный габаритный размер информационной конструкции, содержащих сведения об ассортименте блюд, напитков и иных продуктов питания, предлагаемых при предоставлении ими указанных услуг, в том числе с указанием их массы/объема и цены (меню), не должен превышать:</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по высоте - 80 см;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по длине - 60 см. (Графическое приложение. </w:t>
      </w:r>
      <w:hyperlink w:anchor="P2106" w:history="1">
        <w:r w:rsidRPr="00750449">
          <w:rPr>
            <w:rFonts w:ascii="Times New Roman" w:hAnsi="Times New Roman" w:cs="Times New Roman"/>
            <w:sz w:val="28"/>
            <w:szCs w:val="28"/>
          </w:rPr>
          <w:t>Рисунок 12</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наличии на фасаде объекта фриза - настенная информационная конструкция размещается исключительно на фризе, на всю высоту фриза. (Графическое приложение. </w:t>
      </w:r>
      <w:hyperlink w:anchor="P2112" w:history="1">
        <w:r w:rsidRPr="00750449">
          <w:rPr>
            <w:rFonts w:ascii="Times New Roman" w:hAnsi="Times New Roman" w:cs="Times New Roman"/>
            <w:sz w:val="28"/>
            <w:szCs w:val="28"/>
          </w:rPr>
          <w:t>Рисунок 13</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наличии на фасаде объекта козырька информационной конструкции может быть размещена на фризе козырька, строго в габаритах указанного фриза. Запрещается размещение и эксплуатация информационных конструкций непосредственно на конструкции козырька. (Графическое приложение. </w:t>
      </w:r>
      <w:hyperlink w:anchor="P2118" w:history="1">
        <w:r w:rsidRPr="00750449">
          <w:rPr>
            <w:rFonts w:ascii="Times New Roman" w:hAnsi="Times New Roman" w:cs="Times New Roman"/>
            <w:sz w:val="28"/>
            <w:szCs w:val="28"/>
          </w:rPr>
          <w:t>Рисунок 14</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конструкции могут быть размещены в виде единичной информационной конструкции и (или) комплекса идентичных взаимосвязанных элементов одной информационной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размещении и эксплуатации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 исключительно в пределах площади внешних поверхностей объекта, соответствующих физическим размерам занимаемых данными юридическими и физическими лицами помещений. (Графическое приложение. </w:t>
      </w:r>
      <w:hyperlink w:anchor="P2217" w:history="1">
        <w:r w:rsidRPr="00750449">
          <w:rPr>
            <w:rFonts w:ascii="Times New Roman" w:hAnsi="Times New Roman" w:cs="Times New Roman"/>
            <w:sz w:val="28"/>
            <w:szCs w:val="28"/>
          </w:rPr>
          <w:t>Рисунок 30</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Консольные информационные конструкции (панель-кронштейны) располагаются в одной горизонтальной плоскости фасада, у арок, на границах и внешних углах объектов в соответствии со следующими требованиями: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Расстояние между консольными информационными конструкциями не может быть менее 10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Расстояние от уровня земли до нижнего края консольной информационной конструкции должно быть не менее 2,5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Консольная информационная конструкция не должна находиться на расстоянии более чем на 20 см от края фасада, а крайняя точка ее лицевой стороны - на расстоянии более чем 1 м от плоскости фасада. В высоту консольная информационная конструкция не может превышать 1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наличии на фасаде объекта настенных информационных конструкций консольные информационные конструкции располагаются с ними на единой горизонтальной оси. (Графическое приложение. </w:t>
      </w:r>
      <w:hyperlink w:anchor="P2124" w:history="1">
        <w:r w:rsidRPr="00750449">
          <w:rPr>
            <w:rFonts w:ascii="Times New Roman" w:hAnsi="Times New Roman" w:cs="Times New Roman"/>
            <w:sz w:val="28"/>
            <w:szCs w:val="28"/>
          </w:rPr>
          <w:t>Рисунок 15</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Витринные информационные конструкции размещаются в витрине, на внешней или с внутренней стороны остекления витрины объектов в соответствии со следующими требованиями: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Максимальный габаритный размер витринных информационных конструкций (включая электронные носители-экраны), размещаемые в витрине, а также с внутренней стороны остекления витрины, не должен превышать половины размера остекления витрины по высоте и половины размера остекления витрины по длине.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Непосредственно на остеклении витрины допускается размещение и эксплуатация информационной конструкции в виде отдельных букв и элементов декоративного оформления. При этом максимальный размер букв вывески, размещаемой на остеклении витрины, не должен превышать в высоту 15 см. (Графическое приложение. </w:t>
      </w:r>
      <w:hyperlink w:anchor="P2132" w:history="1">
        <w:r w:rsidRPr="00750449">
          <w:rPr>
            <w:rFonts w:ascii="Times New Roman" w:hAnsi="Times New Roman" w:cs="Times New Roman"/>
            <w:sz w:val="28"/>
            <w:szCs w:val="28"/>
          </w:rPr>
          <w:t>Рисунок 16</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Габариты вывески, размещаемой на внешней стороне витрины, не должны превышать в высоту 40 см, в длину - длину остекления витрины. Информационные конструкции (вывески), размещенные на внешней стороне витрины, не должны выходить за плоскость фасада объекта.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При размещении и эксплуатации вывески в витрине (с ее внутренней стороны) расстояние от остекления витрины до витринной информационной конструкции должно составлять не менее 15 см. (Графическое приложение. </w:t>
      </w:r>
      <w:hyperlink w:anchor="P2140" w:history="1">
        <w:r w:rsidRPr="00750449">
          <w:rPr>
            <w:rFonts w:ascii="Times New Roman" w:hAnsi="Times New Roman" w:cs="Times New Roman"/>
            <w:sz w:val="28"/>
            <w:szCs w:val="28"/>
          </w:rPr>
          <w:t>Рисунок 17</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витрине организации сферы услуг допускается размещать образцы товарной продукции, а также следующую информацию, если она не содержит торговых марок, наименований, товарных знаков и знаков обслуживания других фирм: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1) информацию о реализуемых в данной организации товарах и оказываемых услугах;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2) собственное или фирменное наименование организации (при наличии вывески), его зарегистрированные товарные знаки и знаки обслуживания;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3) изобразительные элементы, раскрывающие вид (профиль) деятельности юридического, физического лица или индивидуального предпринимателя и соответствующие его фирменному наименованию (наименованию);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4) элементы декоративного оформления;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5) праздничное оформление, размещаемое в обязательном порядке к государственным и городским праздникам.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Витрины, вывески, средства размещения информации должны содержаться в чистоте и исправном состоянии.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Юридические и физические лица дополнительно к информационной конструкции в виде консольной информационной конструкции размещенной на фасаде объекта, вправе разместить информационную конструкцию на крыше объекта в соответствии со следующими требованиями: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и эксплуатация информационной конструкции на крышах объектов допускается при условии, если единственным собственником (правообладателем) указанного объекта является юридическое или физическое лицо, сведения о котором содержатся в данной информационной конструкции и в месте фактического нахождения или месте осуществления деятельности которого размещается указанная информационная конструкция.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крыше одного объекта может быть размещена только одна информационная конструкция.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Длина информационной конструкции, размещаемых на крыше объекта, не может превышать половину длины фасада, по отношению к которому они размещены. (Графическое приложение. </w:t>
      </w:r>
      <w:hyperlink w:anchor="P2151" w:history="1">
        <w:r w:rsidRPr="00750449">
          <w:rPr>
            <w:rFonts w:ascii="Times New Roman" w:hAnsi="Times New Roman" w:cs="Times New Roman"/>
            <w:sz w:val="28"/>
            <w:szCs w:val="28"/>
          </w:rPr>
          <w:t>Рисунок 19</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наличии на фасадах объектов архитектурно-художественных элементов, препятствующих размещению и эксплуатации информационной конструкции, в соответствии с требованиями, установленными настоящими Правилами</w:t>
      </w:r>
      <w:r w:rsidR="001A362A">
        <w:rPr>
          <w:rFonts w:ascii="Times New Roman" w:hAnsi="Times New Roman" w:cs="Times New Roman"/>
          <w:sz w:val="28"/>
          <w:szCs w:val="28"/>
        </w:rPr>
        <w:t xml:space="preserve"> благоустройства</w:t>
      </w:r>
      <w:r w:rsidRPr="00750449">
        <w:rPr>
          <w:rFonts w:ascii="Times New Roman" w:hAnsi="Times New Roman" w:cs="Times New Roman"/>
          <w:sz w:val="28"/>
          <w:szCs w:val="28"/>
        </w:rPr>
        <w:t>, размещение данных информационных конструкций осуществляется согласно архитектурному паспорту объекта.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Местоположение и габаритные размеры информационных конструкций, размещаемых на нестационарных торговых объектах площадью до 12 м2 (включительно), определяются типовыми архитектурными решениями нестационарных торговых объектов.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отдельно стоящих информационных конструкций допускается только при условии их размещения и эксплуатации в границах земельного участка, на котором располагаются объекты, являющиеся местом нахождения, осуществления деятельности юридического, физического лица или индивидуального предпринимателя, сведения о которых содержатся в данных информационных конструкций и которым указанные объекты и земельный участок принадлежат на праве собственности или ином вещном праве.</w:t>
      </w:r>
    </w:p>
    <w:p w:rsidR="00B75C6D" w:rsidRPr="00750449" w:rsidRDefault="00B73904" w:rsidP="00750449">
      <w:pPr>
        <w:pStyle w:val="2"/>
        <w:spacing w:before="0"/>
        <w:rPr>
          <w:rFonts w:ascii="Times New Roman" w:hAnsi="Times New Roman" w:cs="Times New Roman"/>
          <w:b w:val="0"/>
          <w:sz w:val="28"/>
          <w:szCs w:val="28"/>
        </w:rPr>
      </w:pPr>
      <w:bookmarkStart w:id="208" w:name="_Toc41919673"/>
      <w:bookmarkStart w:id="209" w:name="_Toc41921387"/>
      <w:bookmarkStart w:id="210" w:name="_Toc49441693"/>
      <w:bookmarkEnd w:id="208"/>
      <w:bookmarkEnd w:id="209"/>
      <w:r w:rsidRPr="00750449">
        <w:rPr>
          <w:rFonts w:ascii="Times New Roman" w:hAnsi="Times New Roman" w:cs="Times New Roman"/>
          <w:b w:val="0"/>
          <w:sz w:val="28"/>
          <w:szCs w:val="28"/>
        </w:rPr>
        <w:t>Архитектурный паспорт объекта информационной конструкции</w:t>
      </w:r>
      <w:bookmarkEnd w:id="210"/>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Архитектурный паспорт объекта информационной конструкции включает текстовые и графические материалы. В случае размещения крышной информационной конструкции архитектурный паспорт объекта должен быть разработан организациями, имеющими допуск к таким видам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Текстовые материалы включают: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заявление о согласовании места размещения и эксплуатации информационных конструкций;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сведения об адресате объекта, на котором планируется разместить информационную конструкцию;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договор аренды или письменное согласие собственника недвижимого имущества, к которому присоединяется информационная конструкция, на установку информационной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сведения о типе информационной конструкции, месте ее размещения;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сведения о способе освещения информационной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габаритные размеры информационной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Графические материалы включают: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фотографии предполагаемого места размещения и эксплуатации информационной конструкции, выполненные не более чем за месяц до обращения за получением согласования. Фотофиксацию необходимо производить с двух противоположных сторон на расстоянии 40-50 м и по центру с необходимого расстояния, захватывающего место размещения и эксплуатации информационной конструкции и иные конструкции, размещенные на всей плоскости внешних поверхностей объекта, а также сопредельные фасады объекта. Фотографии должны быть четкими, выполненные в светлое время суток, распечатанные на цветном принтере, размером не менее 10 x 15 см;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основное изображение информационной конструкции в виде ортогонального изображения информационной конструкции с указанием вида конструкции, габаритных размеров, используемых материалов, способа подсветки, количества конструкций, цвета по колеровочной системе, в том числе видимых конструктивных элементов;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ситуационный план с указанием места размещения и эксплуатации информационной конструкции на стационарном или нестационарном объекте, входной группе, земельном участке: размещение объекта на карте, дающее полное представление о градостроительной ситуации относительно пересечения улиц, для отдельно стоящих информационных конструкций с указанием расстояния по осям X, Y от фундамента до ближайшего стационарного капитального объекта с указанием габаритов надземной части.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чертежи фасадов объекта (ортогональные, в М 1:200, М 1:100, М 1:50 (в зависимости от габаритных размеров объекта), на которых (относительно которых) предполагается разместить информационную конструкцию с указанием мест размещения и эксплуатации информационной конструкции и </w:t>
      </w:r>
      <w:r w:rsidR="000D2DE2" w:rsidRPr="00750449">
        <w:rPr>
          <w:rFonts w:ascii="Times New Roman" w:hAnsi="Times New Roman" w:cs="Times New Roman"/>
          <w:sz w:val="28"/>
          <w:szCs w:val="28"/>
        </w:rPr>
        <w:t>их технических характеристик,</w:t>
      </w:r>
      <w:r w:rsidRPr="00750449">
        <w:rPr>
          <w:rFonts w:ascii="Times New Roman" w:hAnsi="Times New Roman" w:cs="Times New Roman"/>
          <w:sz w:val="28"/>
          <w:szCs w:val="28"/>
        </w:rPr>
        <w:t xml:space="preserve"> и типа конструкций.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фотомонтаж, то есть графическая визуализация информационной конструкции в месте ее предполагаемого размещения и эксплуатации в существующую ситуацию с указанием размеров. Выполняется в виде компьютерной визуализации информационной конструкции на фотографии, выполненной в светлое время суток с соблюдением пропорций размещаемого объекта.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Архитектурный паспорт объекта информационной конструкции направляется в управление архитектуры и градостроительства департамента строительства администрации города для дальнейшего рассмотрения и принятия решения Комиссией по вопросам внешнего оформления городских территорий в сфере размещения средств наружной рекламы и информационных конструкций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Управление архитектуры и градостроительства департамента строительства администрации города письменно информирует заявителя о решении Комиссии: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1) о согласовании места размещения и эксплуатации информационной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2) об отказе в согласовании места размещения и эксплуатации информационной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Критериями оценки архитектурного паспорта объекта размещения и эксплуатации информационной конструкции являются: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обеспечение сохранности внешнего архитектурного облика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соответствие местоположения и эстетических характеристик информационной конструкции (форма, габаритные размеры, пропорции, цвет, масштаб, место установки и др.) стилистике объекта, на котором или рядом с которым она размещается;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привязка настенных информационных конструкций к композиционным осям конструктивных элементов фасадов объектов;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соблюдение единой горизонтальной оси размещения настенных информационных конструкций с иными настенными информационными конструкциями в пределах фасада объекта на уровне линии перекрытий между первым и вторым этажами для многоквартирных домов, между первым и вторым этажами, а также вторым и третьим этажами - для иных объектов;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соответствие информационной конструкции общим требованиям к размещению и эксплуатации информационных конструкций.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разработке комплексного решения по размещению на фасадах рекламы и информации необходимо учитывать:</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1) схему размещения рекламных конструкций на магистральных улицах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2) расположение здания или сооружения и ориентацию фасадов, на которых планируется размещение рекламы и информации (во двор, на улицу, на внутриквартальный проезд);</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3) количество и дислокацию внутри здания отдельных объектов, имеющих потребность в размещении на фасадах рекламы и информации;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4) законные права всех собственников или иных законных владельцев на использование общей собственности (в том числе собственников жилья в многоквартирных жилых домах);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5) принципы и приемы, заложенные в архитектурном и колористическом (цветовом) решении фасадов;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6) требования действующего законодательства о рекламе и технических регламентов.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комплексном решении по размещению на фасадах рекламы и информации закладываются общие принципы ее размещения в зависимости от архитектурного и колористического (цветового) решения фасадов объекта, их ритмометрических особенностей, пропорций отдельных элементов, несущей способности ограждающих конструкций, а также способов и материалов облицовки фасадов.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вновь строящихся и реконструируемых объектов заказчик (застройщик) обязан за счет собственных средств обеспечить разработку комплексных решений по архитектурно-художественному освещению и праздничному световому оформлению фасадов и (или) по размещению на фасадах рекламы и информации. Разработка комплексных решений по архитектурно-художественному освещению и празднично световому оформлению подсветке фасадов и (или) по размещению на фасадах рекламы и информации должна производиться при участии автора архитектурного и колористического (цветового) решения фасадов объекта или по согласованию с автором.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долевом строительстве, в том числе долевом строительстве многоквартирных жилых домов со встроенными, встроенно-пристроенными или пристроенными помещениями общественного или торгового назначения, заказчик (застройщик) обязан ознакомить с комплексными решениями по архитектурно-художественному освещению и празднично световому оформлению фасадов и (или) по размещению на фасадах рекламы и информации всех собственников (в том числе собственников жилых помещений) на стадии заключения договора долевого участия в строительстве.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Для введенных в эксплуатацию (существующих) объектов собственники и иные законные владельцы, заинтересованные в архитектурно-художественном освещении и праздничном оформлении фасадов или в размещении на фасадах рекламных, информационных и декоративных элементов, разрабатывают соответствующие разделы проекта совместно за счет собственных средств, учитывая при этом права других законных владельцев помещений, расположенных в данных объектах (в том числе права владельцев жилых помещений в многоквартирных жилых домах в соответствии с Жилищным </w:t>
      </w:r>
      <w:hyperlink r:id="rId26" w:history="1">
        <w:r w:rsidRPr="00750449">
          <w:rPr>
            <w:rFonts w:ascii="Times New Roman" w:hAnsi="Times New Roman" w:cs="Times New Roman"/>
            <w:sz w:val="28"/>
            <w:szCs w:val="28"/>
          </w:rPr>
          <w:t>кодексом</w:t>
        </w:r>
      </w:hyperlink>
      <w:r w:rsidRPr="00750449">
        <w:rPr>
          <w:rFonts w:ascii="Times New Roman" w:hAnsi="Times New Roman" w:cs="Times New Roman"/>
          <w:sz w:val="28"/>
          <w:szCs w:val="28"/>
        </w:rPr>
        <w:t xml:space="preserve"> Российской Федерации).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Отдельные вывески, а также информационные, декоративные и рекламные элементы должны выполняться в строгом соответствии с комплексным решением в части мест размещения, масштаба и размеров. (Графическое приложение. </w:t>
      </w:r>
      <w:hyperlink w:anchor="P2157" w:history="1">
        <w:r w:rsidRPr="00750449">
          <w:rPr>
            <w:rFonts w:ascii="Times New Roman" w:hAnsi="Times New Roman" w:cs="Times New Roman"/>
            <w:sz w:val="28"/>
            <w:szCs w:val="28"/>
          </w:rPr>
          <w:t>Рисунок 20</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Для размещения рекламы (содержащей сведения, отличные от обязательных), в том числе при соответствии ее согласованному комплексному проекту, необходимо получение разрешения на установку и эксплуатацию рекламной конструкции в порядке, предусмотренном Федеральным </w:t>
      </w:r>
      <w:hyperlink r:id="rId27" w:history="1">
        <w:r w:rsidRPr="00750449">
          <w:rPr>
            <w:rFonts w:ascii="Times New Roman" w:hAnsi="Times New Roman" w:cs="Times New Roman"/>
            <w:sz w:val="28"/>
            <w:szCs w:val="28"/>
          </w:rPr>
          <w:t>законом</w:t>
        </w:r>
      </w:hyperlink>
      <w:r w:rsidRPr="00750449">
        <w:rPr>
          <w:rFonts w:ascii="Times New Roman" w:hAnsi="Times New Roman" w:cs="Times New Roman"/>
          <w:sz w:val="28"/>
          <w:szCs w:val="28"/>
        </w:rPr>
        <w:t xml:space="preserve"> "О рекламе".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Разрешение на установку и эксплуатацию рекламной конструкции на фасаде объекта выдается администрацией города по результатам согласования принципиальной возможности размещения рекламной конструкции комиссией по вопросам внешнего оформления городских территорий в сфере размещения средств наружной рекламы и информационных конструкций города Нижневартовска (в составе комплексного решения или индивидуально).</w:t>
      </w:r>
    </w:p>
    <w:p w:rsidR="00B75C6D" w:rsidRPr="00750449" w:rsidRDefault="00B75C6D" w:rsidP="00750449">
      <w:pPr>
        <w:pStyle w:val="2"/>
        <w:spacing w:before="0"/>
        <w:rPr>
          <w:rFonts w:ascii="Times New Roman" w:hAnsi="Times New Roman" w:cs="Times New Roman"/>
          <w:b w:val="0"/>
          <w:sz w:val="28"/>
          <w:szCs w:val="28"/>
        </w:rPr>
      </w:pPr>
      <w:bookmarkStart w:id="211" w:name="_Toc41919674"/>
      <w:bookmarkStart w:id="212" w:name="_Toc41921388"/>
      <w:bookmarkStart w:id="213" w:name="_Toc49441694"/>
      <w:r w:rsidRPr="00750449">
        <w:rPr>
          <w:rFonts w:ascii="Times New Roman" w:hAnsi="Times New Roman" w:cs="Times New Roman"/>
          <w:b w:val="0"/>
          <w:sz w:val="28"/>
          <w:szCs w:val="28"/>
        </w:rPr>
        <w:t>Содержание информационных конструкций</w:t>
      </w:r>
      <w:bookmarkEnd w:id="211"/>
      <w:bookmarkEnd w:id="212"/>
      <w:bookmarkEnd w:id="213"/>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Владелец информационной конструкции при ее размещении и эксплуатации обязан обеспечить безопасность этой информационной конструкции для жизни и здоровья людей, имущества всех форм собственности и нести установленную действующим законодательством Российской Федерации ответственность за ущерб, причиненный физическим и юридическим лицам в результате нарушения требований безопасности.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размещении и эксплуатации информационной конструкции с подсветкой она должна иметь немерцающий приглушенный свет, не создавать прямых направленных лучей в окна жилых помещений и обеспечивать безопасность для участников дорожного движения.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конструкции не должны ухудшать архитектурный облик города, преграждать визуальное восприятие объектов архитектуры, препятствовать формированию единого городского рекламно-информационного пространства. При установке и эксплуатации информационных конструкций не допускаются механические повреждения фасадов и иных элементов объектов, за исключением предусмотренной проектной документацией по присоединению информационной конструкции к объекту.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Информация, размещаемая на информационных конструкциях, должна быть эстетичной, культурной, социальной и просветительской для визуального восприятия.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конструкции должны содержать только обязательную информацию, которая выступает средством индивидуализации организации (наименование, адрес, режим работы, вид (профиль) деятельности).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размещении и эксплуатации информационных конструкций на территории города Нижневартовска запрещается: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нарушение габаритных размеров информационных конструкций, утвержденных настоящими Правилами</w:t>
      </w:r>
      <w:r w:rsidR="001A362A">
        <w:rPr>
          <w:rFonts w:ascii="Times New Roman" w:hAnsi="Times New Roman" w:cs="Times New Roman"/>
          <w:sz w:val="28"/>
          <w:szCs w:val="28"/>
        </w:rPr>
        <w:t xml:space="preserve"> благоустройства</w:t>
      </w:r>
      <w:r w:rsidRPr="00750449">
        <w:rPr>
          <w:rFonts w:ascii="Times New Roman" w:hAnsi="Times New Roman" w:cs="Times New Roman"/>
          <w:sz w:val="28"/>
          <w:szCs w:val="28"/>
        </w:rPr>
        <w:t xml:space="preserve">. (Графическое приложение. </w:t>
      </w:r>
      <w:hyperlink w:anchor="P2157" w:history="1">
        <w:r w:rsidRPr="00750449">
          <w:rPr>
            <w:rFonts w:ascii="Times New Roman" w:hAnsi="Times New Roman" w:cs="Times New Roman"/>
            <w:sz w:val="28"/>
            <w:szCs w:val="28"/>
          </w:rPr>
          <w:t>Рисунок 20</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нарушение установленных требований к местам размещения и эксплуатации информационных конструкций, утвержденных настоящими Правилами </w:t>
      </w:r>
      <w:r w:rsidR="001A362A">
        <w:rPr>
          <w:rFonts w:ascii="Times New Roman" w:hAnsi="Times New Roman" w:cs="Times New Roman"/>
          <w:sz w:val="28"/>
          <w:szCs w:val="28"/>
        </w:rPr>
        <w:t>благоустройства</w:t>
      </w:r>
      <w:r w:rsidR="001A362A" w:rsidRPr="00750449">
        <w:rPr>
          <w:rFonts w:ascii="Times New Roman" w:hAnsi="Times New Roman" w:cs="Times New Roman"/>
          <w:sz w:val="28"/>
          <w:szCs w:val="28"/>
        </w:rPr>
        <w:t xml:space="preserve"> </w:t>
      </w:r>
      <w:r w:rsidRPr="00750449">
        <w:rPr>
          <w:rFonts w:ascii="Times New Roman" w:hAnsi="Times New Roman" w:cs="Times New Roman"/>
          <w:sz w:val="28"/>
          <w:szCs w:val="28"/>
        </w:rPr>
        <w:t xml:space="preserve">(Графическое приложение. </w:t>
      </w:r>
      <w:hyperlink w:anchor="P2163" w:history="1">
        <w:r w:rsidRPr="00750449">
          <w:rPr>
            <w:rFonts w:ascii="Times New Roman" w:hAnsi="Times New Roman" w:cs="Times New Roman"/>
            <w:sz w:val="28"/>
            <w:szCs w:val="28"/>
          </w:rPr>
          <w:t>Рисунок 21</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вертикальный порядок расположения букв на информационном поле информационной конструкции. (Графическое приложение. </w:t>
      </w:r>
      <w:hyperlink w:anchor="P2169" w:history="1">
        <w:r w:rsidRPr="00750449">
          <w:rPr>
            <w:rFonts w:ascii="Times New Roman" w:hAnsi="Times New Roman" w:cs="Times New Roman"/>
            <w:sz w:val="28"/>
            <w:szCs w:val="28"/>
          </w:rPr>
          <w:t>Рисунок 22</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размещение и эксплуатация информационных конструкций выше линии второго этажа (линии перекрытий между первым и вторым этажами), перегружающих визуальное восприятие архитектуры объектов. (Графическое приложение. </w:t>
      </w:r>
      <w:hyperlink w:anchor="P2163" w:history="1">
        <w:r w:rsidRPr="00750449">
          <w:rPr>
            <w:rFonts w:ascii="Times New Roman" w:hAnsi="Times New Roman" w:cs="Times New Roman"/>
            <w:sz w:val="28"/>
            <w:szCs w:val="28"/>
          </w:rPr>
          <w:t>Рисунок 21</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размещение и эксплуатация информационных конструкций на декоративных козырьках и навесах объектов. (Графическое приложение. </w:t>
      </w:r>
      <w:hyperlink w:anchor="P2175" w:history="1">
        <w:r w:rsidRPr="00750449">
          <w:rPr>
            <w:rFonts w:ascii="Times New Roman" w:hAnsi="Times New Roman" w:cs="Times New Roman"/>
            <w:sz w:val="28"/>
            <w:szCs w:val="28"/>
          </w:rPr>
          <w:t>Рисунок 23</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полное или частичное перекрытие оконных и дверных проемов, а также витражей и витрин, архитектурных деталей фасадов объектов (в том числе карнизов, фризов, поясков, колонн, пилястр и т.п.). (Графическое приложение. </w:t>
      </w:r>
      <w:hyperlink w:anchor="P2181" w:history="1">
        <w:r w:rsidRPr="00750449">
          <w:rPr>
            <w:rFonts w:ascii="Times New Roman" w:hAnsi="Times New Roman" w:cs="Times New Roman"/>
            <w:sz w:val="28"/>
            <w:szCs w:val="28"/>
          </w:rPr>
          <w:t>Рисунок 24</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размещение и эксплуатация информационных конструкций в оконных проемах. (Графическое приложение. </w:t>
      </w:r>
      <w:hyperlink w:anchor="P2181" w:history="1">
        <w:r w:rsidRPr="00750449">
          <w:rPr>
            <w:rFonts w:ascii="Times New Roman" w:hAnsi="Times New Roman" w:cs="Times New Roman"/>
            <w:sz w:val="28"/>
            <w:szCs w:val="28"/>
          </w:rPr>
          <w:t>Рисунок 24</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размещение и эксплуатация информационных конструкций на кровлях, лоджиях и балконах. (Графическое приложение. </w:t>
      </w:r>
      <w:hyperlink w:anchor="P2181" w:history="1">
        <w:r w:rsidRPr="00750449">
          <w:rPr>
            <w:rFonts w:ascii="Times New Roman" w:hAnsi="Times New Roman" w:cs="Times New Roman"/>
            <w:sz w:val="28"/>
            <w:szCs w:val="28"/>
          </w:rPr>
          <w:t>Рисунок 24</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размещение и эксплуатация информационных конструкций на расстоянии ближе 2 м от мемориальных досок. (Графическое приложение. </w:t>
      </w:r>
      <w:hyperlink w:anchor="P2193" w:history="1">
        <w:r w:rsidRPr="00750449">
          <w:rPr>
            <w:rFonts w:ascii="Times New Roman" w:hAnsi="Times New Roman" w:cs="Times New Roman"/>
            <w:sz w:val="28"/>
            <w:szCs w:val="28"/>
          </w:rPr>
          <w:t>Рисунок 26</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 эксплуатация информационных конструкций путем непосредственного нанесения на поверхность фасада элементов декоративного оформления и (или) текстового изображения (методом покраски, наклейки и иными методами);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размещение и эксплуатация информационных конструкций с помощью демонстрации постеров на динамических системах смены изображений (роллерные системы, системы поворотных панелей - призматроны и др.) или с помощью изображения, демонстрируемого на электронных носителях (экраны, бегущая строка и т.д.) за исключением вывесок, размещаемых в витрине. (Графическое приложение. </w:t>
      </w:r>
      <w:hyperlink w:anchor="P2144" w:history="1">
        <w:r w:rsidRPr="00750449">
          <w:rPr>
            <w:rFonts w:ascii="Times New Roman" w:hAnsi="Times New Roman" w:cs="Times New Roman"/>
            <w:sz w:val="28"/>
            <w:szCs w:val="28"/>
          </w:rPr>
          <w:t>Рисунок 18</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окраска и покрытие декоративными пленками поверхности остекления витрин. (Графическое приложение. </w:t>
      </w:r>
      <w:hyperlink w:anchor="P2205" w:history="1">
        <w:r w:rsidRPr="00750449">
          <w:rPr>
            <w:rFonts w:ascii="Times New Roman" w:hAnsi="Times New Roman" w:cs="Times New Roman"/>
            <w:sz w:val="28"/>
            <w:szCs w:val="28"/>
          </w:rPr>
          <w:t>Рисунок 28</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замена остекления витрин световыми коробами. (Графическое приложение. </w:t>
      </w:r>
      <w:hyperlink w:anchor="P2205" w:history="1">
        <w:r w:rsidRPr="00750449">
          <w:rPr>
            <w:rFonts w:ascii="Times New Roman" w:hAnsi="Times New Roman" w:cs="Times New Roman"/>
            <w:sz w:val="28"/>
            <w:szCs w:val="28"/>
          </w:rPr>
          <w:t>Рисунок 28</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устройство в витрине конструкций электронных носителей - экранов на всю высоту и (или) длину остекления витрины (Графическое приложение. </w:t>
      </w:r>
      <w:hyperlink w:anchor="P2205" w:history="1">
        <w:r w:rsidRPr="00750449">
          <w:rPr>
            <w:rFonts w:ascii="Times New Roman" w:hAnsi="Times New Roman" w:cs="Times New Roman"/>
            <w:sz w:val="28"/>
            <w:szCs w:val="28"/>
          </w:rPr>
          <w:t>Рисунок 28</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размещение информационных конструкций на ограждающих конструкциях сезонных кафе при стационарных предприятиях общественного питания. (Графическое приложение. </w:t>
      </w:r>
      <w:hyperlink w:anchor="P2211" w:history="1">
        <w:r w:rsidRPr="00750449">
          <w:rPr>
            <w:rFonts w:ascii="Times New Roman" w:hAnsi="Times New Roman" w:cs="Times New Roman"/>
            <w:sz w:val="28"/>
            <w:szCs w:val="28"/>
          </w:rPr>
          <w:t>Рисунок 29</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снижение прочности, устойчивости и надежности объектов, на которых размещаются информационные конструкции, или их повреждение;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 эксплуатация информационных конструкций, являющихся источниками шума, вибрации, мощных световых, электромагнитных и иных излучений и полей, вблизи жилых помещений;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 эксплуатация на тротуарах, если после их установки ширина прохода для пешеходов составит менее 2 м, а также над ними;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 эксплуатация информационных конструкций, создающих помехи для пешеходов, уборки улиц и тротуаров, очистки кровли объектов капитального строительства от снега и льда;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присоединение информационных конструкций к деревьям, зеленым насаждениям, электрическим проводам;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повреждение цветников, деревьев и кустарников при установке, эксплуатации, демонтаже информационных конструкций;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создание помех для выполнения работ по эксплуатации и ремонту объектов;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 эксплуатация информационных конструкций на ограждающих конструкциях (заборах, шлагбаумах, ограждениях лестниц и пандусов и т.д.);</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 перекрытие знаков адресации (уличные аншлаги) - унифицированных элементов городской ориентирующей информации, обозначающих наименования улиц, номера домов, корпусов, подъездов и квартир (Графическое приложение. </w:t>
      </w:r>
      <w:hyperlink w:anchor="P2199" w:history="1">
        <w:r w:rsidRPr="00750449">
          <w:rPr>
            <w:rFonts w:ascii="Times New Roman" w:hAnsi="Times New Roman" w:cs="Times New Roman"/>
            <w:sz w:val="28"/>
            <w:szCs w:val="28"/>
          </w:rPr>
          <w:t>Рисунок 27</w:t>
        </w:r>
      </w:hyperlink>
      <w:r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 эксплуатация у входа односторонних штендеров, имеющих собственную подсветку, площадью одной стороны более 2 м2;</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 эксплуатация более двух штендеров у входа в организацию, а также использование штендеров в качестве дополнительного объекта наружной рекламы при наличии размещенных информационных конструкций на фасаде объекта или иного недвижимого имущества;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 эксплуатация информационных конструкций на фасадах объекта или иного недвижимого имущества с баннерными носителями;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размещение и эксплуатация временных информационных конструкций о скидках, распродажах, акциях, открытии новых магазинов на фасадах объекта или иного недвижимого имущества.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конструкции должны эксплуатироваться в технически исправном состоянии, быть очищенными от грязи и иного мусора. Очистка информационных конструкций от грязи и мусора проводится по мере необходимости (по мере их загрязнения). Металлические элементы информационной конструкции должны быть очищены от ржавчины и окрашены.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 допускается наличие на информационных конструкциях механических повреждений, прорывов, размещаемых на них полотен, а также нарушение целостности конструкции.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на информационной конструкции объявлений, посторонних надписей, изображений и других сообщений, не относящихся к данной информационной конструкции, запрещено.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Освещение информационной конструкции должно соответствовать графику работы сети городского освещения.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конструкции должны быть подсвечены в темное время суток внутренними источниками света. В исключительных случаях допускается использование индивидуальных внешних источников света при условии, что конструкции крепления светильников будут закрыты декоративными элементами. Не допускается использование внешних источников света вблизи окон жилых помещений с нарушением установленных санитарных норм. Подсветка должна иметь немерцающий приглушенный свет, не создавать прямых направленных лучей в окна жилых помещений.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Информационные конструкции, допускаемые к размещению на крышах объектов, представляют собой объемные символы, которые могут быть оборудованы исключительно внутренней подсветкой.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Ответственность за нарушение требований настоящих Правил</w:t>
      </w:r>
      <w:r w:rsidR="001A362A">
        <w:rPr>
          <w:rFonts w:ascii="Times New Roman" w:hAnsi="Times New Roman" w:cs="Times New Roman"/>
          <w:sz w:val="28"/>
          <w:szCs w:val="28"/>
        </w:rPr>
        <w:t xml:space="preserve"> благоустройства</w:t>
      </w:r>
      <w:r w:rsidRPr="00750449">
        <w:rPr>
          <w:rFonts w:ascii="Times New Roman" w:hAnsi="Times New Roman" w:cs="Times New Roman"/>
          <w:sz w:val="28"/>
          <w:szCs w:val="28"/>
        </w:rPr>
        <w:t xml:space="preserve"> к размещению и эксплуатации информационных конструкций на территории города Нижневартовска несут их владельцы.</w:t>
      </w:r>
    </w:p>
    <w:p w:rsidR="00B75C6D" w:rsidRPr="00750449" w:rsidRDefault="00B75C6D" w:rsidP="00750449">
      <w:pPr>
        <w:pStyle w:val="2"/>
        <w:spacing w:before="0"/>
        <w:rPr>
          <w:rFonts w:ascii="Times New Roman" w:hAnsi="Times New Roman" w:cs="Times New Roman"/>
          <w:b w:val="0"/>
          <w:sz w:val="28"/>
          <w:szCs w:val="28"/>
        </w:rPr>
      </w:pPr>
      <w:bookmarkStart w:id="214" w:name="_Toc41919675"/>
      <w:bookmarkStart w:id="215" w:name="_Toc41921389"/>
      <w:bookmarkStart w:id="216" w:name="_Toc49441695"/>
      <w:r w:rsidRPr="00750449">
        <w:rPr>
          <w:rFonts w:ascii="Times New Roman" w:hAnsi="Times New Roman" w:cs="Times New Roman"/>
          <w:b w:val="0"/>
          <w:sz w:val="28"/>
          <w:szCs w:val="28"/>
        </w:rPr>
        <w:t>Требования к размещению информационных конструкций (афиш) зрелищных мероприятий</w:t>
      </w:r>
      <w:bookmarkEnd w:id="214"/>
      <w:bookmarkEnd w:id="215"/>
      <w:bookmarkEnd w:id="216"/>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Печатные материалы на территории города Нижневартовска размещаются только на специально установленных афишных тумбах, досках объявлений. Запрещается производить размещение (расклейку, вывешивание) афиш, объявлений, листовок, плакатов и других печатных материалов информационного и агитационного характера, а также производить надписи, рисунки краской и другими трудносмываемыми составами на стенах зданий, сооружений, остановочных павильонах, столбах, деревьях, опорах наружного освещения и рекламных конструкций, распределительных щитах, оградах, перилах и других объектах, не предназначенных для целей распространения информационных материалов.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Организация работ по удалению самовольно размещаемых рекламных и иных объявлений, надписей со всех объектов (фасадов зданий и сооружений, магазинов, опор сети наружного освещения и т.п.) возлагается на собственников или арендаторов, иных законных владельцев указанных объектов. В отношении многоквартирных домов указанные работы осуществляются управляющими и эксплуатирующими организациями.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Юридические и физические лица, в том числе организаторы концертов и иных зрелищных мероприятий, распространители агитационной продукции, намеренные разместить печатные материалы, обязаны письменно доводить до сведения лиц, непосредственно осуществляющих расклеивание и вывешивание материалов, информацию о недопустимости расклейки и вывешивания печатных материалов в местах, не предназначенных для этих целей.</w:t>
      </w:r>
    </w:p>
    <w:p w:rsidR="00B75C6D" w:rsidRPr="00750449" w:rsidRDefault="00B75C6D" w:rsidP="00750449">
      <w:pPr>
        <w:pStyle w:val="a2"/>
        <w:spacing w:before="0" w:after="0"/>
        <w:rPr>
          <w:rFonts w:ascii="Times New Roman" w:hAnsi="Times New Roman" w:cs="Times New Roman"/>
          <w:sz w:val="28"/>
          <w:szCs w:val="28"/>
        </w:rPr>
      </w:pPr>
    </w:p>
    <w:p w:rsidR="00B75C6D" w:rsidRPr="00750449" w:rsidRDefault="00B75C6D" w:rsidP="00750449">
      <w:pPr>
        <w:pStyle w:val="1"/>
        <w:spacing w:before="0" w:after="0"/>
        <w:rPr>
          <w:b w:val="0"/>
        </w:rPr>
      </w:pPr>
      <w:bookmarkStart w:id="217" w:name="_Toc41919676"/>
      <w:bookmarkStart w:id="218" w:name="_Toc41921390"/>
      <w:bookmarkStart w:id="219" w:name="_Toc49441696"/>
      <w:r w:rsidRPr="00750449">
        <w:rPr>
          <w:b w:val="0"/>
        </w:rPr>
        <w:t>Раздел. Размещение детских и спортивных площадок, площадок для выгула животных, парковок (парковочных мест) и других площадок.</w:t>
      </w:r>
      <w:bookmarkEnd w:id="217"/>
      <w:bookmarkEnd w:id="218"/>
      <w:bookmarkEnd w:id="219"/>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города Нижневартовска необходимо предусматривать следующие виды площадок: для игр детей, отдыха взрослых, занятий спортом, установки мусоросборников, выгула и дрессировки собак, стоянок автомобилей.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Особое внимание следует уделять организации строительных площадок.</w:t>
      </w:r>
    </w:p>
    <w:p w:rsidR="00B75C6D" w:rsidRPr="00750449" w:rsidRDefault="00B75C6D" w:rsidP="00750449">
      <w:pPr>
        <w:pStyle w:val="2"/>
        <w:spacing w:before="0"/>
        <w:rPr>
          <w:rFonts w:ascii="Times New Roman" w:hAnsi="Times New Roman" w:cs="Times New Roman"/>
          <w:b w:val="0"/>
          <w:sz w:val="28"/>
          <w:szCs w:val="28"/>
        </w:rPr>
      </w:pPr>
      <w:bookmarkStart w:id="220" w:name="_Toc41919677"/>
      <w:bookmarkStart w:id="221" w:name="_Toc41921391"/>
      <w:bookmarkStart w:id="222" w:name="_Toc49441697"/>
      <w:r w:rsidRPr="00750449">
        <w:rPr>
          <w:rFonts w:ascii="Times New Roman" w:hAnsi="Times New Roman" w:cs="Times New Roman"/>
          <w:b w:val="0"/>
          <w:sz w:val="28"/>
          <w:szCs w:val="28"/>
        </w:rPr>
        <w:t>Детские площадки</w:t>
      </w:r>
      <w:bookmarkEnd w:id="220"/>
      <w:bookmarkEnd w:id="221"/>
      <w:bookmarkEnd w:id="222"/>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Детские площадки предназначены для игр и активного отдыха детей разных возрастов: преддошкольного (до 3 лет), дошкольного (до 7 лет), младшего и среднего школьного возраста (7 - 12 лет).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(12 - 16 лет) организуются спортивно-игровые комплексы (микроскалодромы, велодромы и т.п.) и оборудование специальных мест для катания на самокатах, роликовых досках и коньках.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Расстояние от окон жилых домов и общественных зданий до границ детских площадок дошкольного возраста необходимо принимать не менее 10 метров, младшего и среднего школьного возраста - не менее 20 метров, комплексных игровых площадок - не менее 40 метров. Детские площадки для дошкольного и преддошкольного возраста необходимо размещать на участке жилой застройки, площадки для младшего и среднего школьного возраста, комплексные игровые площадки необходимо размещать на озелененных территориях микрорайона (квартала).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Детские площадки на территориях жилого назначения следует проектировать из расчета 0,5 - 0,7 квадратных метров на 1 жителя. Размеры и условия размещения площадок проектируются в зависимости от возрастных групп детей и места размещения жилой застройки в городе.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Детские площадки преддошкольного возраста должны иметь размер не менее 70 квадратных метров, размещаться отдельно или совмещаться с площадками для тихого отдыха взрослых - в этом случае общая площадь площадки устанавливается не менее 80 квадратных 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Оптимальный размер игровых площадок необходимо устанавливать для детей дошкольного возраста - 70 - 150 квадратных метров, школьного возраста - 100 - 300 квадратных метров, комплексных игровых площадок - 900 - 1600 квадратных метров. При этом возможно объединение площадок дошкольного возраста с площадками отдыха взрослых (размер площадки - не менее 150 квадратных метров). Соседствующие детские и взрослые площадки необходимо разделять густыми зелеными посадками и (или) декоративными стенками.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условиях сложившейся застройки размеры площадок могут приниматься в зависимости от имеющихся территориальных возможностей с компенсацией нормативных показателей на прилегающих городских территориях.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Детские площадки должны быть изолированы от транзитного пешеходного движения, проездов, разворотных площадок, гостевых стоянок, контейнерных площадок для установки мусоросборников, участков постоянного и временного хранения автотранспортных средств. Подходы к детским площадкам не должны быть организованы с проездов и улиц. При условии изоляции детских площадок зелеными насаждениями (деревья, кустарники) минимальное расстояние от границ детских площадок до гостевых стоянок и участков постоянного и временного хранения автотранспортных средств принимается согласно СанПиН, контейнерных площадок мусоросборников - 15 метров, отстойно-разворотных площадок на конечных остановках маршрутов городского пассажирского транспорта - не менее 50 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Во избежание травматизма наличие на территории детской площадки выступающих корней или нависающих низких веток, остатков старого, срезанного оборудования (стойки, фундаменты), находящихся над поверхностью земли, незаглубленных в землю металлических перемычек (у турников и качелей) запрещается. При реконструкции прилегающих территорий детские площадки необходимо изолировать от мест ведения работ и складирования строительных материалов.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благоустройства территории на детской площадке обычно включает: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мягкие виды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сопряжения поверхности площадки с газоном;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игровое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скамьи и урны;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осветительное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Мягкие виды покрытия (песчаное, уплотненное песчаное на грунтовом основании или гравийной крошке, мягкое резиновое или мягкое синтетическое) предусматриваются на детской площадке в местах расположения игрового оборудования и других, связанных с возможностью падения детей. Места установки скамеек оборудуются твердыми видами покрытия или фундаментом. При травяном покрытии площадок необходимо предусматривать пешеходные дорожки к оборудованию с твердым, мягким или комбинированным видами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сопряжения поверхностей площадки и газона применяются садовые бортовые камни со скошенными или закругленными краями.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Озеленение детской площадки осуществляется путем посадки деревьев и кустарника, с учетом инсоляции площадки в течение 5 часов светового дня. Деревья с восточной и северной стороны площадки должны высаживаться не ближе 3-х метров, а с южной и западной - не ближе 1 метра от края площадки до оси дерева. На площадках дошкольного возраста не допускается применение видов растений с колючками. На всех видах детских площадок не допускается применение растений с ядовитыми плодами.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Игровое оборудование размещается с учетом нормативных параметров безопасности. Площадки спортивно-игровых комплексов оборудуются стендом с правилами поведения на площадке и пользования спортивно-игровым оборудованием.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Места установки скамеек и урн оборудуются твердыми видами покрытия или фундаментом.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Осветительное оборудование должно функционировать в режиме освещения территории, на которой расположена площадка. Не допускается размещение осветительного оборудования на высоте менее 2,5 метров.</w:t>
      </w:r>
    </w:p>
    <w:p w:rsidR="00B75C6D" w:rsidRPr="00750449" w:rsidRDefault="00B75C6D" w:rsidP="00750449">
      <w:pPr>
        <w:pStyle w:val="2"/>
        <w:spacing w:before="0"/>
        <w:rPr>
          <w:rFonts w:ascii="Times New Roman" w:hAnsi="Times New Roman" w:cs="Times New Roman"/>
          <w:b w:val="0"/>
          <w:sz w:val="28"/>
          <w:szCs w:val="28"/>
        </w:rPr>
      </w:pPr>
      <w:bookmarkStart w:id="223" w:name="_Toc41919678"/>
      <w:bookmarkStart w:id="224" w:name="_Toc41921392"/>
      <w:bookmarkStart w:id="225" w:name="_Toc49441698"/>
      <w:r w:rsidRPr="00750449">
        <w:rPr>
          <w:rFonts w:ascii="Times New Roman" w:hAnsi="Times New Roman" w:cs="Times New Roman"/>
          <w:b w:val="0"/>
          <w:sz w:val="28"/>
          <w:szCs w:val="28"/>
        </w:rPr>
        <w:t>Спортивные площадки</w:t>
      </w:r>
      <w:bookmarkEnd w:id="223"/>
      <w:bookmarkEnd w:id="224"/>
      <w:bookmarkEnd w:id="225"/>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Спортивные площадки предназначены для занятий физкультурой и спортом всех возрастных групп населения необходимо проектировать в составе территорий жилого и рекреационного назначения, участков спортивных сооружений, участков общеобразовательных школ. Проектирование спортивных площадок зависит от вида специализации площадки. Расстояние от границы площадки до мест хранения легковых автомобилей принимается согласно </w:t>
      </w:r>
      <w:hyperlink r:id="rId28" w:history="1">
        <w:r w:rsidRPr="00750449">
          <w:rPr>
            <w:rFonts w:ascii="Times New Roman" w:hAnsi="Times New Roman" w:cs="Times New Roman"/>
            <w:sz w:val="28"/>
            <w:szCs w:val="28"/>
          </w:rPr>
          <w:t>СанПиН</w:t>
        </w:r>
      </w:hyperlink>
      <w:r w:rsidRPr="00750449">
        <w:rPr>
          <w:rFonts w:ascii="Times New Roman" w:hAnsi="Times New Roman" w:cs="Times New Roman"/>
          <w:sz w:val="28"/>
          <w:szCs w:val="28"/>
        </w:rPr>
        <w:t xml:space="preserve"> 2.2.1/2.1.1.1200-03 "Санитарно-защитные зоны и санитарная классификация предприятий, сооружений и иных объектов. Новая редакция".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Размещение и проектирование благоустройства спортивного ядра на территории участков общеобразовательных школ должно вестись с учетом обслуживания населения прилегающей жилой застройки. </w:t>
      </w:r>
      <w:r w:rsidR="00FE5774" w:rsidRPr="00750449">
        <w:rPr>
          <w:rFonts w:ascii="Times New Roman" w:hAnsi="Times New Roman" w:cs="Times New Roman"/>
          <w:sz w:val="28"/>
          <w:szCs w:val="28"/>
        </w:rPr>
        <w:t>Для планируемых к установке спортивных площадок м</w:t>
      </w:r>
      <w:r w:rsidRPr="00750449">
        <w:rPr>
          <w:rFonts w:ascii="Times New Roman" w:hAnsi="Times New Roman" w:cs="Times New Roman"/>
          <w:sz w:val="28"/>
          <w:szCs w:val="28"/>
        </w:rPr>
        <w:t>инимальное расстояние от границ спорт</w:t>
      </w:r>
      <w:r w:rsidR="00FE5774" w:rsidRPr="00750449">
        <w:rPr>
          <w:rFonts w:ascii="Times New Roman" w:hAnsi="Times New Roman" w:cs="Times New Roman"/>
          <w:sz w:val="28"/>
          <w:szCs w:val="28"/>
        </w:rPr>
        <w:t xml:space="preserve">ивных площадок </w:t>
      </w:r>
      <w:r w:rsidRPr="00750449">
        <w:rPr>
          <w:rFonts w:ascii="Times New Roman" w:hAnsi="Times New Roman" w:cs="Times New Roman"/>
          <w:sz w:val="28"/>
          <w:szCs w:val="28"/>
        </w:rPr>
        <w:t>до окон жилых домов принимается от 20 до 40 метров в зависимости от шумовых характеристик площадки. Комплексные физкультурно-спортивные площадки для детей дошкольного возраста (на 75 детей) устанавливаются площадью не менее 150 квадратных метров, школьного возраста (100 детей) - не менее 250 квадратных метров.</w:t>
      </w:r>
    </w:p>
    <w:p w:rsidR="00831B03" w:rsidRPr="00750449" w:rsidRDefault="005048F4"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жилой застройке</w:t>
      </w:r>
      <w:r w:rsidR="00831B03" w:rsidRPr="00750449">
        <w:rPr>
          <w:rFonts w:ascii="Times New Roman" w:hAnsi="Times New Roman" w:cs="Times New Roman"/>
          <w:sz w:val="28"/>
          <w:szCs w:val="28"/>
        </w:rPr>
        <w:t xml:space="preserve"> рекомендуется размещение многофункциональных спортивных площадок размером не менее 15х27 метров или </w:t>
      </w:r>
      <w:r w:rsidRPr="00750449">
        <w:rPr>
          <w:rFonts w:ascii="Times New Roman" w:hAnsi="Times New Roman" w:cs="Times New Roman"/>
          <w:sz w:val="28"/>
          <w:szCs w:val="28"/>
        </w:rPr>
        <w:t xml:space="preserve">не менее </w:t>
      </w:r>
      <w:r w:rsidR="00831B03" w:rsidRPr="00750449">
        <w:rPr>
          <w:rFonts w:ascii="Times New Roman" w:hAnsi="Times New Roman" w:cs="Times New Roman"/>
          <w:sz w:val="28"/>
          <w:szCs w:val="28"/>
        </w:rPr>
        <w:t>20х40 метров</w:t>
      </w:r>
      <w:r w:rsidRPr="00750449">
        <w:rPr>
          <w:rFonts w:ascii="Times New Roman" w:hAnsi="Times New Roman" w:cs="Times New Roman"/>
          <w:sz w:val="28"/>
          <w:szCs w:val="28"/>
        </w:rPr>
        <w:t>.</w:t>
      </w:r>
      <w:r w:rsidR="00831B03" w:rsidRPr="00750449">
        <w:rPr>
          <w:rFonts w:ascii="Times New Roman" w:hAnsi="Times New Roman" w:cs="Times New Roman"/>
          <w:sz w:val="28"/>
          <w:szCs w:val="28"/>
        </w:rPr>
        <w:t xml:space="preserve">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благоустройства территории на спортивной площадке включает: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мягкие или газонные виды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спортивное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ограждение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Спортивные площадки оборудуются сетчатым ограждением высотой 3 - 4 метра, а в местах примыкания спортивных площадок друг к другу - высотой не менее 1,2 метра</w:t>
      </w:r>
      <w:r w:rsidR="00B61518" w:rsidRPr="00750449">
        <w:rPr>
          <w:rFonts w:ascii="Times New Roman" w:hAnsi="Times New Roman" w:cs="Times New Roman"/>
          <w:sz w:val="28"/>
          <w:szCs w:val="28"/>
        </w:rPr>
        <w:t>, либо ограждениями иной высоты, в соответствии с рекомендациями завода изготовителя спортивной площадки.</w:t>
      </w:r>
      <w:r w:rsidR="005048F4" w:rsidRPr="00750449">
        <w:rPr>
          <w:rFonts w:ascii="Times New Roman" w:hAnsi="Times New Roman" w:cs="Times New Roman"/>
          <w:sz w:val="28"/>
          <w:szCs w:val="28"/>
        </w:rPr>
        <w:t xml:space="preserve"> </w:t>
      </w:r>
      <w:r w:rsidR="00FE5774" w:rsidRPr="00750449">
        <w:rPr>
          <w:rFonts w:ascii="Times New Roman" w:hAnsi="Times New Roman" w:cs="Times New Roman"/>
          <w:sz w:val="28"/>
          <w:szCs w:val="28"/>
        </w:rPr>
        <w:t>Для многофункциональных спортивных площадок допускается устройство глухих ограждений на высоте не более 1</w:t>
      </w:r>
      <w:r w:rsidR="000C0ECF" w:rsidRPr="00750449">
        <w:rPr>
          <w:rFonts w:ascii="Times New Roman" w:hAnsi="Times New Roman" w:cs="Times New Roman"/>
          <w:sz w:val="28"/>
          <w:szCs w:val="28"/>
        </w:rPr>
        <w:t>,2</w:t>
      </w:r>
      <w:r w:rsidR="00FE5774" w:rsidRPr="00750449">
        <w:rPr>
          <w:rFonts w:ascii="Times New Roman" w:hAnsi="Times New Roman" w:cs="Times New Roman"/>
          <w:sz w:val="28"/>
          <w:szCs w:val="28"/>
        </w:rPr>
        <w:t xml:space="preserve"> метра для организации ледового покрытия в зимний период.</w:t>
      </w:r>
    </w:p>
    <w:p w:rsidR="008E7559" w:rsidRPr="00750449" w:rsidRDefault="008E7559"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Возможно устройство навесов, а также размещение при спортивн</w:t>
      </w:r>
      <w:r w:rsidR="00EC4E1E" w:rsidRPr="00750449">
        <w:rPr>
          <w:rFonts w:ascii="Times New Roman" w:hAnsi="Times New Roman" w:cs="Times New Roman"/>
          <w:sz w:val="28"/>
          <w:szCs w:val="28"/>
        </w:rPr>
        <w:t>ых</w:t>
      </w:r>
      <w:r w:rsidRPr="00750449">
        <w:rPr>
          <w:rFonts w:ascii="Times New Roman" w:hAnsi="Times New Roman" w:cs="Times New Roman"/>
          <w:sz w:val="28"/>
          <w:szCs w:val="28"/>
        </w:rPr>
        <w:t xml:space="preserve"> площадк</w:t>
      </w:r>
      <w:r w:rsidR="00EC4E1E" w:rsidRPr="00750449">
        <w:rPr>
          <w:rFonts w:ascii="Times New Roman" w:hAnsi="Times New Roman" w:cs="Times New Roman"/>
          <w:sz w:val="28"/>
          <w:szCs w:val="28"/>
        </w:rPr>
        <w:t>ах</w:t>
      </w:r>
      <w:r w:rsidRPr="00750449">
        <w:rPr>
          <w:rFonts w:ascii="Times New Roman" w:hAnsi="Times New Roman" w:cs="Times New Roman"/>
          <w:sz w:val="28"/>
          <w:szCs w:val="28"/>
        </w:rPr>
        <w:t xml:space="preserve"> закрытых некапитальных сооружений</w:t>
      </w:r>
      <w:r w:rsidR="00EC4E1E" w:rsidRPr="00750449">
        <w:rPr>
          <w:rFonts w:ascii="Times New Roman" w:hAnsi="Times New Roman" w:cs="Times New Roman"/>
          <w:sz w:val="28"/>
          <w:szCs w:val="28"/>
        </w:rPr>
        <w:t xml:space="preserve"> для защиты от ветра и осадков, обогрева, с возможностью установки спортивного оборудования;</w:t>
      </w:r>
      <w:r w:rsidRPr="00750449">
        <w:rPr>
          <w:rFonts w:ascii="Times New Roman" w:hAnsi="Times New Roman" w:cs="Times New Roman"/>
          <w:sz w:val="28"/>
          <w:szCs w:val="28"/>
        </w:rPr>
        <w:t xml:space="preserve"> </w:t>
      </w:r>
      <w:r w:rsidR="00EC4E1E" w:rsidRPr="00750449">
        <w:rPr>
          <w:rFonts w:ascii="Times New Roman" w:hAnsi="Times New Roman" w:cs="Times New Roman"/>
          <w:sz w:val="28"/>
          <w:szCs w:val="28"/>
        </w:rPr>
        <w:t>устройство крытых спортивных площадок.</w:t>
      </w:r>
    </w:p>
    <w:p w:rsidR="00B75C6D" w:rsidRPr="00750449" w:rsidRDefault="00B75C6D" w:rsidP="00750449">
      <w:pPr>
        <w:pStyle w:val="2"/>
        <w:spacing w:before="0"/>
        <w:rPr>
          <w:rFonts w:ascii="Times New Roman" w:hAnsi="Times New Roman" w:cs="Times New Roman"/>
          <w:b w:val="0"/>
          <w:sz w:val="28"/>
          <w:szCs w:val="28"/>
        </w:rPr>
      </w:pPr>
      <w:bookmarkStart w:id="226" w:name="_Toc41919679"/>
      <w:bookmarkStart w:id="227" w:name="_Toc41921393"/>
      <w:bookmarkStart w:id="228" w:name="_Toc49441699"/>
      <w:r w:rsidRPr="00750449">
        <w:rPr>
          <w:rFonts w:ascii="Times New Roman" w:hAnsi="Times New Roman" w:cs="Times New Roman"/>
          <w:b w:val="0"/>
          <w:sz w:val="28"/>
          <w:szCs w:val="28"/>
        </w:rPr>
        <w:t>Площадки для отдыха и досуга.</w:t>
      </w:r>
      <w:bookmarkEnd w:id="226"/>
      <w:bookmarkEnd w:id="227"/>
      <w:bookmarkEnd w:id="228"/>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Площадки отдыха и досуга предназначены для тихого отдыха и настольных игр взрослого населения размещают на участках жилой застройки, на озелененных территориях жилой группы и микрорайона, в парках и лесопарках. При примыкании площадок к проездам, посадочным площадкам остановок, разворотным площадкам, между ними и площадкой отдыха необходимо предусматривать полосу озеленения (кустарник, деревья) шириной не менее 3 метров. Расстояние от границы площадки отдыха до мест хранения автомобилей следует принимается согласно </w:t>
      </w:r>
      <w:hyperlink r:id="rId29" w:history="1">
        <w:r w:rsidRPr="00750449">
          <w:rPr>
            <w:rFonts w:ascii="Times New Roman" w:hAnsi="Times New Roman" w:cs="Times New Roman"/>
            <w:sz w:val="28"/>
            <w:szCs w:val="28"/>
          </w:rPr>
          <w:t>СанПиН</w:t>
        </w:r>
      </w:hyperlink>
      <w:r w:rsidRPr="00750449">
        <w:rPr>
          <w:rFonts w:ascii="Times New Roman" w:hAnsi="Times New Roman" w:cs="Times New Roman"/>
          <w:sz w:val="28"/>
          <w:szCs w:val="28"/>
        </w:rPr>
        <w:t xml:space="preserve"> 2.2.1/2.1.1.1200-03 "Санитарно-защитные зоны и санитарная классификация предприятий, сооружений и иных объектов. Новая редакция", до отстойно-разворотных площадок на конечных остановках маршрутов городского пассажирского транспорта - не менее 50 метров. Расстояние от окон жилых домов до границ площадок тихого отдыха устанавливается не менее 10 метров, площадок шумных настольных игр - не менее 25 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Площадки отдыха на жилых территориях проектируются из расчета 0,1 - 0,2 квадратных метров на жителя. Оптимальный размер площадки 50 - 100 квадратных метров, минимальный размер площадки отдыха - не менее 15 - 20 квадратных метров. Запрещено объединение тихого отдыха и шумных настольных игр на одной площадке. На территориях парков возможна организация площадок-лужаек для отдыха на траве.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благоустройства на площадке отдыха включает: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твердые виды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сопряжения поверхности площадки с газоном;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скамьи для отдыха, скамьи и столы, урны (как минимум, по одной у каждой скамьи), осветительное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Покрытие площадки проектируется в виде плиточного мощения. При совмещении площадок отдыха и детских площадок не допускается устройство твердых видов покрытия в зоне детских игр.</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Функционирование осветительного оборудования обеспечивается в режиме освещения территории, на которой расположена площадка.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Минимальный размер площадки с установкой одного стола со скамьями для настольных игр устанавливается в пределах 12 - 15 квадратных метров.</w:t>
      </w:r>
    </w:p>
    <w:p w:rsidR="00B75C6D" w:rsidRPr="00750449" w:rsidRDefault="00B75C6D" w:rsidP="00750449">
      <w:pPr>
        <w:pStyle w:val="2"/>
        <w:spacing w:before="0"/>
        <w:rPr>
          <w:rFonts w:ascii="Times New Roman" w:hAnsi="Times New Roman" w:cs="Times New Roman"/>
          <w:b w:val="0"/>
          <w:sz w:val="28"/>
          <w:szCs w:val="28"/>
        </w:rPr>
      </w:pPr>
      <w:bookmarkStart w:id="229" w:name="_Toc41919680"/>
      <w:bookmarkStart w:id="230" w:name="_Toc41921394"/>
      <w:bookmarkStart w:id="231" w:name="_Toc49441700"/>
      <w:r w:rsidRPr="00750449">
        <w:rPr>
          <w:rFonts w:ascii="Times New Roman" w:hAnsi="Times New Roman" w:cs="Times New Roman"/>
          <w:b w:val="0"/>
          <w:sz w:val="28"/>
          <w:szCs w:val="28"/>
        </w:rPr>
        <w:t>Контейнерные площадки</w:t>
      </w:r>
      <w:bookmarkEnd w:id="229"/>
      <w:bookmarkEnd w:id="230"/>
      <w:bookmarkEnd w:id="231"/>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Контейнерные площадки должны быть обустроены в соответствии с требованиями законодательства в области охраны окружающей среды и санитарно-эпидемиологического благополучия населения и эстетически выполнены. Наличие контейнерных площадок предусматривается в составе территорий и участков любого функционального назначения, где могут накапливаться отходы. Места расположения контейнерных площадок для накопления ТКО определяются в соответствии с Территориальной схемой обращения с отходами, в том числе с твердыми коммунальными отходами в Ханты-Мансийском автономном округе - Югре, утвержденной правовым актом Ханты-Мансийского автономного округа - Югры, и указываются в договоре на оказание услуг по обращению с ТКО, заключаемом между региональным оператором по обращению с твердыми коммунальными отходами (далее - региональный оператор) и потребителями услуг по обращению с ТКО (собственниками ТКО или уполномоченным лицом). Ответственность за обустройство и содержание контейнерных площадок для накопления ТКО определяется в соответствии с </w:t>
      </w:r>
      <w:hyperlink r:id="rId30" w:history="1">
        <w:r w:rsidRPr="00750449">
          <w:rPr>
            <w:rFonts w:ascii="Times New Roman" w:hAnsi="Times New Roman" w:cs="Times New Roman"/>
            <w:sz w:val="28"/>
            <w:szCs w:val="28"/>
          </w:rPr>
          <w:t>Постановлением</w:t>
        </w:r>
      </w:hyperlink>
      <w:r w:rsidRPr="00750449">
        <w:rPr>
          <w:rFonts w:ascii="Times New Roman" w:hAnsi="Times New Roman" w:cs="Times New Roman"/>
          <w:sz w:val="28"/>
          <w:szCs w:val="28"/>
        </w:rPr>
        <w:t xml:space="preserve"> Правительства Российской Федерации от 12.11.2016 N 1156 "Об обращении с твердыми коммунальными отходами и внесении изменения в Постановление Правительства Российской Федерации от 25 августа 2008 г. N 641".</w:t>
      </w:r>
    </w:p>
    <w:p w:rsidR="00BF46E9" w:rsidRPr="00750449" w:rsidRDefault="00BF46E9"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Лица, ответственные за содержание контейнерных площадок, специальных площадок для складирования крупногабаритных отходов, обязаны обеспечить размещение на них информации с указанием номера контейнерной площадки в соответствии с реестром мест площадок накопления ТКО (Г</w:t>
      </w:r>
      <w:r w:rsidR="00053EC8" w:rsidRPr="00750449">
        <w:rPr>
          <w:rFonts w:ascii="Times New Roman" w:hAnsi="Times New Roman" w:cs="Times New Roman"/>
          <w:sz w:val="28"/>
          <w:szCs w:val="28"/>
        </w:rPr>
        <w:t>рафическое приложение. Рисунок 53</w:t>
      </w:r>
      <w:r w:rsidRPr="00750449">
        <w:rPr>
          <w:rFonts w:ascii="Times New Roman" w:hAnsi="Times New Roman" w:cs="Times New Roman"/>
          <w:sz w:val="28"/>
          <w:szCs w:val="28"/>
        </w:rPr>
        <w:t>), контактов регионального оператора по обращению с ТКО, о собственнике контейнерных площадок, графике вывоза, об обслуживаемых объектах.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отсутствии возможности оборудования контейнерной площадки для установки контейнеров и (или) бункеров в условиях сложившейся застройки (расстояние до жилых домов менее 20 метров, отсутствие подъездных путей и т.п.), допускается установка дополнительных контейнеров и (или) бункеров на ближайшую контейнерную площадку, с учетом ее расширения при условии согласования с региональным оператором.</w:t>
      </w:r>
    </w:p>
    <w:p w:rsidR="00EA67F8" w:rsidRPr="00750449" w:rsidRDefault="00EA67F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Контейнерные  площадки  следует  размещать  удаленными  от  жилых  зданий,  границ индивидуальных  земельных  участков  под  индивидуальную  жилую  застройку, территорий  детских  и  спортивных  площадок,  дошкольных  образовательных организаций, общеобразовательных организаций и мест массового отдыха населения на расстоянии не менее 20 метров, от территорий медицинских организаций  –  не менее 25 метров, на участках жилой застройки - не далее 100 метров от входов, считая по пешеходным дорожкам от дальнего подъезда. При размещении контейнерных площадок на территории отдельных  категорий  объектов  необходимо  учитывать  установленные  в  отношении данных  объектов  санитарно-эпидемиологические  требования.  Территория контейнерной площадки должна примыкать к проездам, но не мешать проезду транспорта. При обособленном размещении  контейнерной  площадки  (вдали  от  проездов)  должна  быть  обеспечена возможность  удобного  подъезда  транспорта  для  очистки  контейнеров  и  (или)  бункеров  и наличия разворотных площадок для транспорта (12 x 12 метров). Размещение контейнерных площадок  рекомендуется  проектировать  при  строительстве  объекта  вне  зоны  видимости  с транзитных  транспортных  и  пешеходных  коммуникаций,  в  стороне  от  уличных  фасадов зданий.  Территорию  контейнерной  площадки  необходимо  располагать  в  зоне  затенения (обеспеченной прилегающей застройкой, навесами или посадками зеленых насаждений).</w:t>
      </w:r>
    </w:p>
    <w:p w:rsidR="00DA1F96" w:rsidRPr="00750449" w:rsidRDefault="00DA1F96"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Размещение новых </w:t>
      </w:r>
      <w:r w:rsidR="00F01758" w:rsidRPr="00750449">
        <w:rPr>
          <w:rFonts w:ascii="Times New Roman" w:hAnsi="Times New Roman" w:cs="Times New Roman"/>
          <w:sz w:val="28"/>
          <w:szCs w:val="28"/>
        </w:rPr>
        <w:t>мест</w:t>
      </w:r>
      <w:r w:rsidRPr="00750449">
        <w:rPr>
          <w:rFonts w:ascii="Times New Roman" w:hAnsi="Times New Roman" w:cs="Times New Roman"/>
          <w:sz w:val="28"/>
          <w:szCs w:val="28"/>
        </w:rPr>
        <w:t xml:space="preserve"> (площадок)</w:t>
      </w:r>
      <w:r w:rsidR="00F01758" w:rsidRPr="00750449">
        <w:rPr>
          <w:rFonts w:ascii="Times New Roman" w:hAnsi="Times New Roman" w:cs="Times New Roman"/>
          <w:sz w:val="28"/>
          <w:szCs w:val="28"/>
        </w:rPr>
        <w:t xml:space="preserve"> накопления ТКО</w:t>
      </w:r>
      <w:r w:rsidRPr="00750449">
        <w:rPr>
          <w:rFonts w:ascii="Times New Roman" w:hAnsi="Times New Roman" w:cs="Times New Roman"/>
          <w:sz w:val="28"/>
          <w:szCs w:val="28"/>
        </w:rPr>
        <w:t xml:space="preserve"> возможно на земельных участках государственная собственность на которые не разграничена, при условии, что вышеуказанные земельные участки не предоставлены в аренду, собственность или на ином праве юридическим или физическим лицам в соответствии с разрешением на размещение объекта, выданным департаментом муниципальной собственности и земельных ресурсов администрации города. </w:t>
      </w:r>
    </w:p>
    <w:p w:rsidR="00B75C6D" w:rsidRPr="00750449" w:rsidRDefault="00DA1F96"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В случае, если земельный участок предоставлен заинтересованному лицу на праве аренды, субаренды или ином праве, размещение новых </w:t>
      </w:r>
      <w:r w:rsidR="00C60C62" w:rsidRPr="00750449">
        <w:rPr>
          <w:rFonts w:ascii="Times New Roman" w:hAnsi="Times New Roman" w:cs="Times New Roman"/>
          <w:sz w:val="28"/>
          <w:szCs w:val="28"/>
        </w:rPr>
        <w:t>мест</w:t>
      </w:r>
      <w:r w:rsidRPr="00750449">
        <w:rPr>
          <w:rFonts w:ascii="Times New Roman" w:hAnsi="Times New Roman" w:cs="Times New Roman"/>
          <w:sz w:val="28"/>
          <w:szCs w:val="28"/>
        </w:rPr>
        <w:t xml:space="preserve"> (площадок) </w:t>
      </w:r>
      <w:r w:rsidR="00C60C62" w:rsidRPr="00750449">
        <w:rPr>
          <w:rFonts w:ascii="Times New Roman" w:hAnsi="Times New Roman" w:cs="Times New Roman"/>
          <w:sz w:val="28"/>
          <w:szCs w:val="28"/>
        </w:rPr>
        <w:t xml:space="preserve">накопления ТКО </w:t>
      </w:r>
      <w:r w:rsidRPr="00750449">
        <w:rPr>
          <w:rFonts w:ascii="Times New Roman" w:hAnsi="Times New Roman" w:cs="Times New Roman"/>
          <w:sz w:val="28"/>
          <w:szCs w:val="28"/>
        </w:rPr>
        <w:t xml:space="preserve">возможно </w:t>
      </w:r>
      <w:r w:rsidR="000D2DE2" w:rsidRPr="00750449">
        <w:rPr>
          <w:rFonts w:ascii="Times New Roman" w:hAnsi="Times New Roman" w:cs="Times New Roman"/>
          <w:sz w:val="28"/>
          <w:szCs w:val="28"/>
        </w:rPr>
        <w:t>при согласовании</w:t>
      </w:r>
      <w:r w:rsidR="00B75C6D" w:rsidRPr="00750449">
        <w:rPr>
          <w:rFonts w:ascii="Times New Roman" w:hAnsi="Times New Roman" w:cs="Times New Roman"/>
          <w:sz w:val="28"/>
          <w:szCs w:val="28"/>
        </w:rPr>
        <w:t xml:space="preserve"> с администрацией города на основании письменной заявки установленной формы. Сведения о вновь созданном месте (площадке) накопления ТКО включаются администрацией города в реестр мест (площадок) накопления ТКО на основании письменной заявки установленной формы о включении сведений о созданном месте (площадке) накопления ТКО в реестр мест (площадок) накопления ТКО. Формы заявок утверждаются муниципальным нормативным правовым актом.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условиях исторической или высокоплотной застройки размеры контейнерной площадки принимаются в зависимости от имеющихся территориальных возможностей с компенсацией нормативных показателей на прилегающих территориях.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Размер контейнерной площадки определяется исходя из ее задач и габаритов контейнеров и (или) бункеров, используемых для накопления отходов, но не более предусмотренных санитарно-эпидемиологическими требованиями.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благоустройства территории на контейнерной площадке для установки контейнеров и (или) бункеров включает: твердые виды покрытия, элементы сопряжения поверхности контейнерной площадки с прилегающими территориями, ограждение</w:t>
      </w:r>
      <w:r w:rsidR="00ED2795" w:rsidRPr="00750449">
        <w:rPr>
          <w:rFonts w:ascii="Times New Roman" w:hAnsi="Times New Roman" w:cs="Times New Roman"/>
          <w:sz w:val="28"/>
          <w:szCs w:val="28"/>
        </w:rPr>
        <w:t xml:space="preserve"> и навес (Графическое приложение. Рисунок </w:t>
      </w:r>
      <w:r w:rsidR="00964A7C" w:rsidRPr="00750449">
        <w:rPr>
          <w:rFonts w:ascii="Times New Roman" w:hAnsi="Times New Roman" w:cs="Times New Roman"/>
          <w:sz w:val="28"/>
          <w:szCs w:val="28"/>
        </w:rPr>
        <w:t>54</w:t>
      </w:r>
      <w:r w:rsidR="00ED2795"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Покрытие контейнерной площадки следует устанавливать твердым, прочным, водонепроницаемым, аналогичным покрытию транспортных проездов. Обеспечивается уклон покрытия площадки 5 - 10% в сторону проезжей части, чтобы не допускать застаивания воды и скатывания контейнера и (или) бункера. Контейнеры, оборудованные колесами для перемещения, должны быть обеспечены соответствующими тормозными устройствами.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Сопряжение контейнерной площадки с прилегающим проездом, обеспечивается в одном уровне, без укладки бордюрного камня.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Озеленение контейнерной площадки рекомендуется производить деревьями с высокой степенью фитонцидности, густой и плотной кроной. Высота свободного пространства над уровнем покрытия контейнерной площадки до кроны предусматривается не менее 3 метров. Допускается для визуальной изоляции контейнерной площадки применение декоративных стенок, трельяжей или периметральной живой изгороди в виде высоких кустарников без плодов и ягод.</w:t>
      </w:r>
    </w:p>
    <w:p w:rsidR="00B75C6D" w:rsidRPr="00750449" w:rsidRDefault="00B75C6D" w:rsidP="00750449">
      <w:pPr>
        <w:pStyle w:val="2"/>
        <w:spacing w:before="0"/>
        <w:rPr>
          <w:rFonts w:ascii="Times New Roman" w:hAnsi="Times New Roman" w:cs="Times New Roman"/>
          <w:b w:val="0"/>
          <w:sz w:val="28"/>
          <w:szCs w:val="28"/>
        </w:rPr>
      </w:pPr>
      <w:bookmarkStart w:id="232" w:name="_Toc41919681"/>
      <w:bookmarkStart w:id="233" w:name="_Toc41921395"/>
      <w:bookmarkStart w:id="234" w:name="_Toc49441701"/>
      <w:r w:rsidRPr="00750449">
        <w:rPr>
          <w:rFonts w:ascii="Times New Roman" w:hAnsi="Times New Roman" w:cs="Times New Roman"/>
          <w:b w:val="0"/>
          <w:sz w:val="28"/>
          <w:szCs w:val="28"/>
        </w:rPr>
        <w:t>Площадки для автостоянок (парковок)</w:t>
      </w:r>
      <w:bookmarkEnd w:id="232"/>
      <w:bookmarkEnd w:id="233"/>
      <w:bookmarkEnd w:id="234"/>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муниципального образования предусмотрены следующие виды парковочных карманов, автостоянок:</w:t>
      </w:r>
    </w:p>
    <w:p w:rsidR="00BF7836" w:rsidRPr="00750449" w:rsidRDefault="00BF7836" w:rsidP="00750449">
      <w:pPr>
        <w:pStyle w:val="a2"/>
        <w:numPr>
          <w:ilvl w:val="0"/>
          <w:numId w:val="24"/>
        </w:numPr>
        <w:spacing w:before="0" w:after="0"/>
        <w:rPr>
          <w:rFonts w:ascii="Times New Roman" w:hAnsi="Times New Roman" w:cs="Times New Roman"/>
          <w:sz w:val="28"/>
          <w:szCs w:val="28"/>
        </w:rPr>
      </w:pPr>
      <w:r w:rsidRPr="00750449">
        <w:rPr>
          <w:rFonts w:ascii="Times New Roman" w:hAnsi="Times New Roman" w:cs="Times New Roman"/>
          <w:sz w:val="28"/>
          <w:szCs w:val="28"/>
        </w:rPr>
        <w:t>Кратковременного хранения:</w:t>
      </w:r>
    </w:p>
    <w:p w:rsidR="00BF7836" w:rsidRPr="00750449" w:rsidRDefault="00BF7836" w:rsidP="00750449">
      <w:pPr>
        <w:pStyle w:val="a2"/>
        <w:numPr>
          <w:ilvl w:val="0"/>
          <w:numId w:val="22"/>
        </w:numPr>
        <w:spacing w:before="0" w:after="0"/>
        <w:rPr>
          <w:rFonts w:ascii="Times New Roman" w:hAnsi="Times New Roman" w:cs="Times New Roman"/>
          <w:sz w:val="28"/>
          <w:szCs w:val="28"/>
        </w:rPr>
      </w:pPr>
      <w:r w:rsidRPr="00750449">
        <w:rPr>
          <w:rFonts w:ascii="Times New Roman" w:hAnsi="Times New Roman" w:cs="Times New Roman"/>
          <w:sz w:val="28"/>
          <w:szCs w:val="28"/>
        </w:rPr>
        <w:t>гостевые (на участке жилой застройки);</w:t>
      </w:r>
    </w:p>
    <w:p w:rsidR="00BF7836" w:rsidRPr="00750449" w:rsidRDefault="00BF7836" w:rsidP="00750449">
      <w:pPr>
        <w:pStyle w:val="a2"/>
        <w:numPr>
          <w:ilvl w:val="0"/>
          <w:numId w:val="22"/>
        </w:numPr>
        <w:spacing w:before="0" w:after="0"/>
        <w:rPr>
          <w:rFonts w:ascii="Times New Roman" w:hAnsi="Times New Roman" w:cs="Times New Roman"/>
          <w:sz w:val="28"/>
          <w:szCs w:val="28"/>
        </w:rPr>
      </w:pPr>
      <w:r w:rsidRPr="00750449">
        <w:rPr>
          <w:rFonts w:ascii="Times New Roman" w:hAnsi="Times New Roman" w:cs="Times New Roman"/>
          <w:sz w:val="28"/>
          <w:szCs w:val="28"/>
        </w:rPr>
        <w:t>внеуличные (в виде "карманов" и отступов от проезжей части);</w:t>
      </w:r>
    </w:p>
    <w:p w:rsidR="00BF7836" w:rsidRPr="00750449" w:rsidRDefault="00BF7836" w:rsidP="00750449">
      <w:pPr>
        <w:pStyle w:val="a2"/>
        <w:numPr>
          <w:ilvl w:val="0"/>
          <w:numId w:val="22"/>
        </w:numPr>
        <w:spacing w:before="0" w:after="0"/>
        <w:rPr>
          <w:rFonts w:ascii="Times New Roman" w:hAnsi="Times New Roman" w:cs="Times New Roman"/>
          <w:sz w:val="28"/>
          <w:szCs w:val="28"/>
        </w:rPr>
      </w:pPr>
      <w:r w:rsidRPr="00750449">
        <w:rPr>
          <w:rFonts w:ascii="Times New Roman" w:hAnsi="Times New Roman" w:cs="Times New Roman"/>
          <w:sz w:val="28"/>
          <w:szCs w:val="28"/>
        </w:rPr>
        <w:t>приобъектные (у объекта или группы объектов);</w:t>
      </w:r>
    </w:p>
    <w:p w:rsidR="00BF7836" w:rsidRPr="00750449" w:rsidRDefault="00BF7836" w:rsidP="00750449">
      <w:pPr>
        <w:pStyle w:val="a2"/>
        <w:numPr>
          <w:ilvl w:val="0"/>
          <w:numId w:val="22"/>
        </w:numPr>
        <w:spacing w:before="0" w:after="0"/>
        <w:rPr>
          <w:rFonts w:ascii="Times New Roman" w:hAnsi="Times New Roman" w:cs="Times New Roman"/>
          <w:sz w:val="28"/>
          <w:szCs w:val="28"/>
        </w:rPr>
      </w:pPr>
      <w:r w:rsidRPr="00750449">
        <w:rPr>
          <w:rFonts w:ascii="Times New Roman" w:hAnsi="Times New Roman" w:cs="Times New Roman"/>
          <w:sz w:val="28"/>
          <w:szCs w:val="28"/>
        </w:rPr>
        <w:t>перехватывающие парковки.</w:t>
      </w:r>
    </w:p>
    <w:p w:rsidR="00BF7836" w:rsidRPr="00750449" w:rsidRDefault="00BF7836" w:rsidP="00750449">
      <w:pPr>
        <w:pStyle w:val="a2"/>
        <w:numPr>
          <w:ilvl w:val="0"/>
          <w:numId w:val="24"/>
        </w:numPr>
        <w:spacing w:before="0" w:after="0"/>
        <w:rPr>
          <w:rFonts w:ascii="Times New Roman" w:hAnsi="Times New Roman" w:cs="Times New Roman"/>
          <w:sz w:val="28"/>
          <w:szCs w:val="28"/>
        </w:rPr>
      </w:pPr>
      <w:r w:rsidRPr="00750449">
        <w:rPr>
          <w:rFonts w:ascii="Times New Roman" w:hAnsi="Times New Roman" w:cs="Times New Roman"/>
          <w:sz w:val="28"/>
          <w:szCs w:val="28"/>
        </w:rPr>
        <w:t>длительного хранения:</w:t>
      </w:r>
    </w:p>
    <w:p w:rsidR="00BF7836" w:rsidRPr="00750449" w:rsidRDefault="00BF7836" w:rsidP="00750449">
      <w:pPr>
        <w:pStyle w:val="a2"/>
        <w:numPr>
          <w:ilvl w:val="0"/>
          <w:numId w:val="26"/>
        </w:numPr>
        <w:spacing w:before="0" w:after="0"/>
        <w:rPr>
          <w:rFonts w:ascii="Times New Roman" w:hAnsi="Times New Roman" w:cs="Times New Roman"/>
          <w:sz w:val="28"/>
          <w:szCs w:val="28"/>
        </w:rPr>
      </w:pPr>
      <w:r w:rsidRPr="00750449">
        <w:rPr>
          <w:rFonts w:ascii="Times New Roman" w:hAnsi="Times New Roman" w:cs="Times New Roman"/>
          <w:sz w:val="28"/>
          <w:szCs w:val="28"/>
        </w:rPr>
        <w:t>для хранения автомобилей населения (микрорайонные, районные);</w:t>
      </w:r>
    </w:p>
    <w:p w:rsidR="00BF7836" w:rsidRPr="00750449" w:rsidRDefault="00BF7836" w:rsidP="00750449">
      <w:pPr>
        <w:pStyle w:val="a2"/>
        <w:numPr>
          <w:ilvl w:val="0"/>
          <w:numId w:val="26"/>
        </w:numPr>
        <w:spacing w:before="0" w:after="0"/>
        <w:rPr>
          <w:rFonts w:ascii="Times New Roman" w:hAnsi="Times New Roman" w:cs="Times New Roman"/>
          <w:sz w:val="28"/>
          <w:szCs w:val="28"/>
        </w:rPr>
      </w:pPr>
      <w:r w:rsidRPr="00750449">
        <w:rPr>
          <w:rFonts w:ascii="Times New Roman" w:hAnsi="Times New Roman" w:cs="Times New Roman"/>
          <w:sz w:val="28"/>
          <w:szCs w:val="28"/>
        </w:rPr>
        <w:t>для хранения грузовых и служебных автомобилей.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Размещение гаражей для хранения индивидуальных легковых автомобилей, открытых охраняемых автостоянок, временных автостоянок у общественных зданий производится в соответствии с проектной документацией, разработанной лицензированной проектной организацией, согласованной в установленном порядке с инспектирующими службами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жилой застройке производится размещение временных металлических гаражей только инвалидами Великой Отечественной войны, лицами, приравненными к данной категории, обеспеченными автотранспортными средствами. При этом количество гаражей на одной площадке не должно превышать пяти единиц. Размещение и хранение личного легкового автотранспорта на дворовых и внутриквартальных территориях допускаются в отведенных для этой цели местах, при этом собственники (правообладатели) транспортных средств должны обеспечить беспрепятственное продвижение уборочной и специальной техники по указанным территориям.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Благоустройство и содержание территории гаражно-строительных кооперативов и охраняемых автостоянок осуществляется за счет средств юридических и физических лиц, являющихся собственниками (владельцами), арендаторами данных объектов. Благоустройство и уборка территории, прилегающей к гаражам, расположенным в жилой застройке и не объединенным в гаражно-строительные кооперативы, обеспечивается их собственниками (владельцами).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Расстояние от границ автостоянок до окон жилых и общественных зданий принимается в соответствии с </w:t>
      </w:r>
      <w:hyperlink r:id="rId31" w:history="1">
        <w:r w:rsidRPr="00750449">
          <w:rPr>
            <w:rFonts w:ascii="Times New Roman" w:hAnsi="Times New Roman" w:cs="Times New Roman"/>
            <w:sz w:val="28"/>
            <w:szCs w:val="28"/>
          </w:rPr>
          <w:t>СанПиНом</w:t>
        </w:r>
      </w:hyperlink>
      <w:r w:rsidRPr="00750449">
        <w:rPr>
          <w:rFonts w:ascii="Times New Roman" w:hAnsi="Times New Roman" w:cs="Times New Roman"/>
          <w:sz w:val="28"/>
          <w:szCs w:val="28"/>
        </w:rPr>
        <w:t xml:space="preserve"> 2.2.1/2.1.1.1200</w:t>
      </w:r>
      <w:r w:rsidR="00055454">
        <w:rPr>
          <w:rFonts w:ascii="Times New Roman" w:hAnsi="Times New Roman" w:cs="Times New Roman"/>
          <w:sz w:val="28"/>
          <w:szCs w:val="28"/>
        </w:rPr>
        <w:t>-03</w:t>
      </w:r>
      <w:r w:rsidRPr="00750449">
        <w:rPr>
          <w:rFonts w:ascii="Times New Roman" w:hAnsi="Times New Roman" w:cs="Times New Roman"/>
          <w:sz w:val="28"/>
          <w:szCs w:val="28"/>
        </w:rPr>
        <w:t xml:space="preserve"> "Санитарно-защитные зоны и санитарная классификация предприятий, сооружений и иных объектов. Новая редакция". На площадках приобъектных автостоянок доля мест для автомобилей инвалидов должна быть организована согласно СП 59.13330 "СНиП 35-01-2001 Доступность зданий и сооружений для маломобильных групп населения"; блокировать по два или более мест без объемных разделителей, а лишь с обозначением границы прохода при помощи ярко-желтой разметки.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Запрещается размещение площадок автостоянок в зоне остановок городского пассажирского транспорта, организация заездов на автостоянки должна быть не ближе 15 метров от конца или начала посадочной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благоустройства территории на площадках автостоянок включает: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твердые виды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элементы сопряжения поверхностей;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разделительные элементы;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осветительное и информационное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Площадки для длительного хранения автомобилей могут быть оборудованы навесами, легкими осаждениями боксов, смотровыми эстакадами</w:t>
      </w:r>
      <w:r w:rsidR="001A6058" w:rsidRPr="00750449">
        <w:rPr>
          <w:rFonts w:ascii="Times New Roman" w:hAnsi="Times New Roman" w:cs="Times New Roman"/>
          <w:sz w:val="28"/>
          <w:szCs w:val="28"/>
        </w:rPr>
        <w:t xml:space="preserve">, </w:t>
      </w:r>
      <w:r w:rsidR="00B80A8F" w:rsidRPr="00750449">
        <w:rPr>
          <w:rFonts w:ascii="Times New Roman" w:hAnsi="Times New Roman" w:cs="Times New Roman"/>
          <w:sz w:val="28"/>
          <w:szCs w:val="28"/>
        </w:rPr>
        <w:t>электрическими розетками, электрическими заправочными станциями.</w:t>
      </w:r>
      <w:r w:rsidR="002375CC" w:rsidRPr="00750449">
        <w:rPr>
          <w:rFonts w:ascii="Times New Roman" w:hAnsi="Times New Roman" w:cs="Times New Roman"/>
          <w:sz w:val="28"/>
          <w:szCs w:val="28"/>
        </w:rPr>
        <w:t xml:space="preserve"> Прокладка электрических сетей к точке подключения выполняется подземным способом.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Покрытие площадок необходимо проектировать аналогичным покрытию транспортных проездов</w:t>
      </w:r>
      <w:r w:rsidR="0061390F" w:rsidRPr="00750449">
        <w:rPr>
          <w:rFonts w:ascii="Times New Roman" w:hAnsi="Times New Roman" w:cs="Times New Roman"/>
          <w:sz w:val="28"/>
          <w:szCs w:val="28"/>
        </w:rPr>
        <w:t>, за исключением покрытия «экопарковок»</w:t>
      </w:r>
      <w:r w:rsidRPr="00750449">
        <w:rPr>
          <w:rFonts w:ascii="Times New Roman" w:hAnsi="Times New Roman" w:cs="Times New Roman"/>
          <w:sz w:val="28"/>
          <w:szCs w:val="28"/>
        </w:rPr>
        <w:t>.</w:t>
      </w:r>
      <w:r w:rsidR="0061390F" w:rsidRPr="00750449">
        <w:rPr>
          <w:rFonts w:ascii="Times New Roman" w:hAnsi="Times New Roman" w:cs="Times New Roman"/>
          <w:sz w:val="28"/>
          <w:szCs w:val="28"/>
        </w:rPr>
        <w:t xml:space="preserve"> </w:t>
      </w:r>
      <w:r w:rsidRPr="00750449">
        <w:rPr>
          <w:rFonts w:ascii="Times New Roman" w:hAnsi="Times New Roman" w:cs="Times New Roman"/>
          <w:sz w:val="28"/>
          <w:szCs w:val="28"/>
        </w:rPr>
        <w:t>На территориях дворов жилой застройки, а также в системе улично-дорожной сети устройство автостоянок можно осуществлять путем создания "экопарковок" из бетонных газонных решеток, не препятствующих росту травяного покрова.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Разделительные элементы на площадках должны быть выполнены в виде разметки (белых полос), озелененных полос (газонов), контейнерного озеленения.</w:t>
      </w:r>
      <w:r w:rsidR="009F401E" w:rsidRPr="00750449">
        <w:rPr>
          <w:rFonts w:ascii="Times New Roman" w:hAnsi="Times New Roman" w:cs="Times New Roman"/>
          <w:sz w:val="28"/>
          <w:szCs w:val="28"/>
        </w:rPr>
        <w:t xml:space="preserve"> В качестве разделительного элемента </w:t>
      </w:r>
      <w:r w:rsidR="00085AA5" w:rsidRPr="00750449">
        <w:rPr>
          <w:rFonts w:ascii="Times New Roman" w:hAnsi="Times New Roman" w:cs="Times New Roman"/>
          <w:sz w:val="28"/>
          <w:szCs w:val="28"/>
        </w:rPr>
        <w:t xml:space="preserve">на озелененных полосах </w:t>
      </w:r>
      <w:r w:rsidR="009F401E" w:rsidRPr="00750449">
        <w:rPr>
          <w:rFonts w:ascii="Times New Roman" w:hAnsi="Times New Roman" w:cs="Times New Roman"/>
          <w:sz w:val="28"/>
          <w:szCs w:val="28"/>
        </w:rPr>
        <w:t>возможно высаживание живой изгороди, а также отдельно стоящих деревьев</w:t>
      </w:r>
      <w:r w:rsidR="00085AA5" w:rsidRPr="00750449">
        <w:rPr>
          <w:rFonts w:ascii="Times New Roman" w:hAnsi="Times New Roman" w:cs="Times New Roman"/>
          <w:sz w:val="28"/>
          <w:szCs w:val="28"/>
        </w:rPr>
        <w:t>.</w:t>
      </w:r>
    </w:p>
    <w:p w:rsidR="00093E77" w:rsidRPr="00750449" w:rsidRDefault="00093E7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Площадки автостоянок, размещаемые в границах учетных участков улично-дорожной сети, в соответствии с Генеральной схемой озеленения относящихся к 1 категории озеленения, необходимо выполнять в виде «экопарковок» с устройством разделительных </w:t>
      </w:r>
      <w:r w:rsidR="00D84174" w:rsidRPr="00750449">
        <w:rPr>
          <w:rFonts w:ascii="Times New Roman" w:hAnsi="Times New Roman" w:cs="Times New Roman"/>
          <w:sz w:val="28"/>
          <w:szCs w:val="28"/>
        </w:rPr>
        <w:t>о</w:t>
      </w:r>
      <w:r w:rsidRPr="00750449">
        <w:rPr>
          <w:rFonts w:ascii="Times New Roman" w:hAnsi="Times New Roman" w:cs="Times New Roman"/>
          <w:sz w:val="28"/>
          <w:szCs w:val="28"/>
        </w:rPr>
        <w:t>зеле</w:t>
      </w:r>
      <w:r w:rsidR="00D84174" w:rsidRPr="00750449">
        <w:rPr>
          <w:rFonts w:ascii="Times New Roman" w:hAnsi="Times New Roman" w:cs="Times New Roman"/>
          <w:sz w:val="28"/>
          <w:szCs w:val="28"/>
        </w:rPr>
        <w:t>нен</w:t>
      </w:r>
      <w:r w:rsidRPr="00750449">
        <w:rPr>
          <w:rFonts w:ascii="Times New Roman" w:hAnsi="Times New Roman" w:cs="Times New Roman"/>
          <w:sz w:val="28"/>
          <w:szCs w:val="28"/>
        </w:rPr>
        <w:t>ных островков</w:t>
      </w:r>
      <w:r w:rsidR="00D84174" w:rsidRPr="00750449">
        <w:rPr>
          <w:rFonts w:ascii="Times New Roman" w:hAnsi="Times New Roman" w:cs="Times New Roman"/>
          <w:sz w:val="28"/>
          <w:szCs w:val="28"/>
        </w:rPr>
        <w:t xml:space="preserve"> (газонов)</w:t>
      </w:r>
      <w:r w:rsidRPr="00750449">
        <w:rPr>
          <w:rFonts w:ascii="Times New Roman" w:hAnsi="Times New Roman" w:cs="Times New Roman"/>
          <w:sz w:val="28"/>
          <w:szCs w:val="28"/>
        </w:rPr>
        <w:t xml:space="preserve"> в случае, если площадь озеленения в границе учетного участка улично-дорожной сети составляет менее 25%.</w:t>
      </w:r>
      <w:r w:rsidR="00D84174" w:rsidRPr="00750449">
        <w:rPr>
          <w:rFonts w:ascii="Times New Roman" w:hAnsi="Times New Roman" w:cs="Times New Roman"/>
          <w:sz w:val="28"/>
          <w:szCs w:val="28"/>
        </w:rPr>
        <w:t xml:space="preserve"> Расстояние между разделительными озелененными островками должно составлять не более 14 м.</w:t>
      </w:r>
      <w:r w:rsidR="00DC6DDC" w:rsidRPr="00750449">
        <w:rPr>
          <w:rFonts w:ascii="Times New Roman" w:hAnsi="Times New Roman" w:cs="Times New Roman"/>
          <w:sz w:val="28"/>
          <w:szCs w:val="28"/>
        </w:rPr>
        <w:t xml:space="preserve"> </w:t>
      </w:r>
      <w:r w:rsidR="00CA7B43" w:rsidRPr="00750449">
        <w:rPr>
          <w:rFonts w:ascii="Times New Roman" w:hAnsi="Times New Roman" w:cs="Times New Roman"/>
          <w:sz w:val="28"/>
          <w:szCs w:val="28"/>
        </w:rPr>
        <w:t>Н</w:t>
      </w:r>
      <w:r w:rsidR="00DC6DDC" w:rsidRPr="00750449">
        <w:rPr>
          <w:rFonts w:ascii="Times New Roman" w:hAnsi="Times New Roman" w:cs="Times New Roman"/>
          <w:sz w:val="28"/>
          <w:szCs w:val="28"/>
        </w:rPr>
        <w:t xml:space="preserve">е менее чем через каждые 20 метров </w:t>
      </w:r>
      <w:r w:rsidR="00CA7B43" w:rsidRPr="00750449">
        <w:rPr>
          <w:rFonts w:ascii="Times New Roman" w:hAnsi="Times New Roman" w:cs="Times New Roman"/>
          <w:sz w:val="28"/>
          <w:szCs w:val="28"/>
        </w:rPr>
        <w:t xml:space="preserve">на разделительных озелененных островках необходимо </w:t>
      </w:r>
      <w:r w:rsidR="00DC6DDC" w:rsidRPr="00750449">
        <w:rPr>
          <w:rFonts w:ascii="Times New Roman" w:hAnsi="Times New Roman" w:cs="Times New Roman"/>
          <w:sz w:val="28"/>
          <w:szCs w:val="28"/>
        </w:rPr>
        <w:t>производ</w:t>
      </w:r>
      <w:r w:rsidR="00CA7B43" w:rsidRPr="00750449">
        <w:rPr>
          <w:rFonts w:ascii="Times New Roman" w:hAnsi="Times New Roman" w:cs="Times New Roman"/>
          <w:sz w:val="28"/>
          <w:szCs w:val="28"/>
        </w:rPr>
        <w:t>ить</w:t>
      </w:r>
      <w:r w:rsidR="00DC6DDC" w:rsidRPr="00750449">
        <w:rPr>
          <w:rFonts w:ascii="Times New Roman" w:hAnsi="Times New Roman" w:cs="Times New Roman"/>
          <w:sz w:val="28"/>
          <w:szCs w:val="28"/>
        </w:rPr>
        <w:t xml:space="preserve"> высадку деревьев и/или кустарников</w:t>
      </w:r>
      <w:r w:rsidR="00CA7B43" w:rsidRPr="00750449">
        <w:rPr>
          <w:rFonts w:ascii="Times New Roman" w:hAnsi="Times New Roman" w:cs="Times New Roman"/>
          <w:sz w:val="28"/>
          <w:szCs w:val="28"/>
        </w:rPr>
        <w:t xml:space="preserve"> вне охранных зон инженерных коммуникаций</w:t>
      </w:r>
      <w:r w:rsidR="00DC6DDC"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Ответственность за содержание (уборку) парковочных карманов возложена: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собственников земельных участков, на территории которых расположены парковочные карманы, либо на их арендаторов (иных правообладателей), если законом или договором не предусмотрено иное;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уполномоченную собственниками помещений в многоквартирных домах организацию в случае размещения парковочных карманов в границах придомовой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Уборка парковочных карманов должна осуществляться ежедневно.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Наличие смета, грязи, пыли, снежной массы (в зимний период) на территории парковочных карманов и у основания бортового камня запрещается.</w:t>
      </w:r>
    </w:p>
    <w:p w:rsidR="00B75C6D" w:rsidRPr="00750449" w:rsidRDefault="00B75C6D" w:rsidP="00750449">
      <w:pPr>
        <w:pStyle w:val="2"/>
        <w:spacing w:before="0"/>
        <w:rPr>
          <w:rFonts w:ascii="Times New Roman" w:hAnsi="Times New Roman" w:cs="Times New Roman"/>
          <w:b w:val="0"/>
          <w:sz w:val="28"/>
          <w:szCs w:val="28"/>
        </w:rPr>
      </w:pPr>
      <w:bookmarkStart w:id="235" w:name="_Toc41919682"/>
      <w:bookmarkStart w:id="236" w:name="_Toc41921396"/>
      <w:bookmarkStart w:id="237" w:name="_Toc49441702"/>
      <w:r w:rsidRPr="00750449">
        <w:rPr>
          <w:rFonts w:ascii="Times New Roman" w:hAnsi="Times New Roman" w:cs="Times New Roman"/>
          <w:b w:val="0"/>
          <w:sz w:val="28"/>
          <w:szCs w:val="28"/>
        </w:rPr>
        <w:t>Площадки для выгула и дрессировки собак</w:t>
      </w:r>
      <w:bookmarkEnd w:id="235"/>
      <w:bookmarkEnd w:id="236"/>
      <w:bookmarkEnd w:id="237"/>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Площадки для выгула и дрессировки собак должны размещаться на территориях свободных от зеленых насаждений, за пределами первого и второго поясов зон санитарной охраны источников питьевого водоснабжения.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Размеры площадок для выгула собак, размещаемые на территориях жилого назначения, должны составлять 400-600 квадратных метров, на прочих территориях - до 800 квадратных метров. В условиях сложившейся застройки можно принимать уменьшенный размер площадок для выгула домашних животных, исходя из имеющихся территориальных возможностей. Доступность площадок для выгула домашних животных - не далее 400 метров, на территории микрорайонов с плотной жилой застройкой - не далее 600 метров. Расстояние от границы площадки для выгула домашних животных до окон жилых и общественных зданий принимается не менее 25 метров, а до участков детских учреждений, школ, детских, спортивных площадок (сооружений), площадок отдыха - не менее 40 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Площадки для дрессировки собак должны размещаться на удалении от застройки жилого и общественного назначения не менее чем на 50 метров. Размер площадки принимается порядка 2000 квадратных 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благоустройства территории на площадке для выгула и дрессировки собак включает: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мягкие или газонные виды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озеленение;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ограждение;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скамьи и урны (не менее 2-х на площадку);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информационный стенд с правилами пользования площадкой;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осветительное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специальное тренировочное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покрытия поверхности части площадки, предназначенной для выгула и дрессировки собак, предусматривается выровненная поверхность, обеспечивающая хороший дренаж, не травмирующая конечности животных (газонное, песчаное, песчано-земляное покрытие), а также удобство для регулярной уборки и обновления. Поверхность части площадки, предназначенной для владельцев собак, проектируется с твердым или комбинированным видом покрытия (плитка, утопленная в газон, и др.). Подход к площадке для выгула и дрессировки собак оборудуется твердым видом покрытия.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Озеленение площадки для выгула и дрессировки собак проектируется из периметральных плотных посадок высокого кустарника в виде живой изгороди или вертикального озеленения.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Ограждение специальной площадки для выгула и дрессировки собак предусматривается высотой не менее 2 метров. Расстояние между элементами и секциями ограждения, его нижним краем и землей не должно позволять собаке покинуть площадку или причинить себе травму.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Площадки для дрессировки собак должны быть оборудованы учебными, тренировочными, спортивными снарядами и сооружениями, навесом от дождя, утепленным бытовым помещением для хранения инвентаря, оборудования и отдыха инструкторов.</w:t>
      </w:r>
    </w:p>
    <w:p w:rsidR="00B75C6D" w:rsidRPr="00750449" w:rsidRDefault="00B75C6D" w:rsidP="00750449">
      <w:pPr>
        <w:pStyle w:val="2"/>
        <w:spacing w:before="0"/>
        <w:rPr>
          <w:rFonts w:ascii="Times New Roman" w:hAnsi="Times New Roman" w:cs="Times New Roman"/>
          <w:b w:val="0"/>
          <w:sz w:val="28"/>
          <w:szCs w:val="28"/>
        </w:rPr>
      </w:pPr>
      <w:bookmarkStart w:id="238" w:name="_Toc41919683"/>
      <w:bookmarkStart w:id="239" w:name="_Toc41921397"/>
      <w:bookmarkStart w:id="240" w:name="_Toc49441703"/>
      <w:r w:rsidRPr="00750449">
        <w:rPr>
          <w:rFonts w:ascii="Times New Roman" w:hAnsi="Times New Roman" w:cs="Times New Roman"/>
          <w:b w:val="0"/>
          <w:sz w:val="28"/>
          <w:szCs w:val="28"/>
        </w:rPr>
        <w:t>Строительные площадки</w:t>
      </w:r>
      <w:bookmarkEnd w:id="238"/>
      <w:bookmarkEnd w:id="239"/>
      <w:bookmarkEnd w:id="240"/>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До начала строительных, ремонтных и иных видов работ (далее - работ) необходимо: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установить по всему периметру территории строительной площадки сплошное ограждение;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обеспечить общую устойчивость, прочность, надежность, эксплуатационную безопасность ограждения строительной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следить за надлежащим техническим состоянием ограждения строительной площадки, его чистотой, своевременной очисткой от грязи, снега, наледи, информационно-печатной продукции и другого "визуального мусора";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разместить при въезде на территорию строительной площадки информационный щит строительного объекта и содержать его в надлежащем состоянии (информационный щит должен иметь информацию о наименовании организации Заказчика, генподрядчика, фамилии лица, ответственного за производство строительных работ, номерах телефонов, схеме въезда и выезда автотранспорта со строительной площадки в соответствии со строительным генпланом, строительными нормами и правилами);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обеспечить временные тротуары для пешеходов (в случае необходимости);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обеспечить наружное освещение по периметру строительной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оборудовать благоустроенные подъезды к строительной площадке, внутриплощадочные проезды и пункты моек колес транспортных средств, исключающие вынос грязи и мусора на проезжую часть улиц (проездов);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обеспечить вывоз снега, убранного с территории строительной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обеспечить при производстве работ ежедневную уборку территории строительной площадки, подъездов к ней и тротуаров от грязи и мусора, снега, льда (учитывая период года (зима, лето));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обеспечить при производстве работ сохранность действующих подземных инженерных коммуникаций, сетей наружного освещения, зеленых насаждений и малых архитектурных форм;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восстановить разрушенные и поврежденные дорожные покрытия, зеленые насаждения, газоны, тротуары, откосы, малые архитектурные формы, произведенные при производстве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Территория стройплощадки огораживается сплошным ограждением по ее границам, указанным в строительном генеральном плане. В соответствии с этим планом должны быть установлены указывающие, предупреждающие и запрещающие знаки, ограждены и отмечены опасные зоны и маршруты, отведены и обозначены зоны выполнения работ повышенной опасности.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Ограждение строительной площадки изготавливается из железобетонных заборных плит, оцинкованного профнастила либо деревянного настила из обрезной доски. Материалы следует применять высокого качества, прочные, имеющие эстетичный внешний вид. Дефектами, сказывающимися на эстетическом виде ограждения являются: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отклонение ограждения от вертикали более чем на 2 градуса;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наличие изломов железобетонных заборных плит или деревянного настила из обрезной доки, помятостей оцинкованного профнастила;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наличие загрязнения на поверхности ограждения, в том числе наличие грязевых подтеков и пятен;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наличие граффити (изображений, рисунков, надписей, нанесенных красками, аэрозолями, спреями, чернилами), а также наличие надписей и рисунков, нацарапанных на штукатурке и/или облицовке ограждения, за исключением случаев, когда граффити и иные рисунки наносятся в рамках конкурсов, проводимых администрацией города Нижневартовска, либо конкурсов, проводимых иными лицами, получившими согласование (разрешение) администрации города Нижневартовска на проведение конкурса.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Конструкция ограждения строительной площадки должна удовлетворять требованиям ГОСТ 23407-78 "Ограждения инвентарные строительных площадок и участков производства строительно-монтажных работ. Технические условия". Высота ограждения территории строительных площадок должна быть - 2,0 м. На элементах и деталях ограждений не допускается наличие острых кромок, заусенцев и неровностей, которые могут стать причиной травматизма.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Запрещается наличие в ограждениях проемов, кроме ворот и калиток, контролируемых в течение рабочего времени и запираемых после его окончания.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тех случаях, когда строящийся объект располагается вдоль улиц, проездов, проходов, забор должен иметь козырек и деревянный тротуар под козырьком. Ширина настила пешеходного тротуара должна быть не менее 70 см. Козырек должен выдерживать действие снеговой нагрузки, а также нагрузки от падения одиночных мелких предметов. В зимнее время защитный козырек и тротуар должен регулярно очищаться от снега.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примыкания настила пешеходного тротуара непосредственно к дороге тротуар должен быть оборудован перилами с установкой защитного экрана со стороны проезжей части высотой не менее 1,0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Строительство и реконструкция объектов капитального строительства без сплошного ограждения запрещается.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Строительные материалы, оборудование, автотранспорт и передвижные механизмы, подсобные помещения, бытовые вагончики для временного нахождения рабочих и служащих, места для временного хранения и накопления транспортных партий строительных отходов размещаются в пределах строительных площадок в соответствии с проектом организации строительства.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Строительные и другие хозяйствующие субъекты, ведущие текущий или капитальный ремонт зданий, размещают бытовые вагончики для временного нахождения в них рабочих и служащих на придомовых территориях или других местах, не мешающих движению транспорта и пешеходов.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Строительные площадки в обязательном порядке должны быть оборудованы пунктами очистки (мойки) колес автотранспорта.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Выезды со стройплощадки должны выходить на второстепенные дороги. Подъездные пути на стройплощадку и внутриплощадочные пути должны иметь твердое покрытие.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осуществлении строительных работ запрещается: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перевозка грунта, мусора, сыпучих строительных материалов, легкой тары, листвы, сена, спила деревьев без покрытия брезентом или другим материалом, исключающим загрязнение дорог, а также транспортировка строительных смесей и растворов (цементно-песчаного раствора, известковых, бетонных смесей и т.д.) без принятия мер, исключающих возможность пролива на дорогу, тротуар, обочину или прилегающую к дороге полосу газона;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складирование строительных материалов, мусора, грунта, отходов строительного производства и оборудования, в том числе размещение бытовок, за пределами территории строительной площадки и вне специально отведенных мест;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установка ограждений строительных площадок с занятием под эти цели тротуаров, газонов, дорог без соответствующего согласования;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складирование мусора, грунта и отходов строительного производства вне специально отведенных для этих целей местах. Для складирования мусора и отходов производства на строительной площадке в соответствии с проектом организации строительства (ПОС) должны быть оборудованы специально отведенные места или установлен бункер;</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производить демонтаж ограждения строительной площадки с целью последующего благоустройства территории до полного окончания строительных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Лица, осуществляющие строительство, реконструкцию и капитальный ремонт объектов капитального строительства на территории города Нижневартовска, обязаны предусмотреть наличие фасадно-декоративной строительной сетки (фальш-фасад), препятствующей распространению строительной пыли и мелкого мусора, в случае производства работ по отделке фасадов строящихся (реконструируемых) объектов и ремонту фасадов существующих зданий. Ограждения из сеток навешиваются на специально изготовленные для этих целей крепления по фасаду здания или на конструкцию лесов (при их наличии). Сетки натягиваются и закрепляются по всей поверхности фасада для придания им устойчивости. Не допускается наличие искривлений и провисаний фасадной сетки.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фасадах объектов капитального строительства с длительными сроками строительства рекомендуется размещение фальш-фасадов с изображением силуэта строящегося объекта.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производстве работ, связанных со строительством, необходимо обеспечивать сохранность действующих подземных инженерных коммуникаций и наружного освещения.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Содержание строительных площадок, восстановление внешнего благоустройства после окончания строительных работ (в пределах пятнадцатиметровой зоны от границ строительной площадки), обустройство и содержание подъездных путей к строительной площадке, уборка и содержание территории, прилегающей к ограждению зоны строительной площадки, возлагается на Заказчика работ, а в случае наличия генеральной подрядной организации - на генподрядные строительные организации.</w:t>
      </w:r>
    </w:p>
    <w:p w:rsidR="00B75C6D" w:rsidRPr="00750449" w:rsidRDefault="00B75C6D" w:rsidP="00750449">
      <w:pPr>
        <w:pStyle w:val="1"/>
        <w:spacing w:before="0" w:after="0"/>
        <w:rPr>
          <w:b w:val="0"/>
        </w:rPr>
      </w:pPr>
      <w:bookmarkStart w:id="241" w:name="_Toc41919684"/>
      <w:bookmarkStart w:id="242" w:name="_Toc41921398"/>
      <w:bookmarkStart w:id="243" w:name="_Toc49441704"/>
      <w:r w:rsidRPr="00750449">
        <w:rPr>
          <w:b w:val="0"/>
          <w:spacing w:val="2"/>
          <w:lang w:eastAsia="ru-RU"/>
        </w:rPr>
        <w:t>Раздел. О</w:t>
      </w:r>
      <w:r w:rsidRPr="00750449">
        <w:rPr>
          <w:b w:val="0"/>
        </w:rPr>
        <w:t>рганизация пешеходных коммуникаций, в том числе тротуаров, аллей, дорожек, тропинок, велосипедной инфраструктуры.</w:t>
      </w:r>
      <w:bookmarkEnd w:id="241"/>
      <w:bookmarkEnd w:id="242"/>
      <w:bookmarkEnd w:id="243"/>
    </w:p>
    <w:p w:rsidR="00B75C6D" w:rsidRPr="00750449" w:rsidRDefault="00B75C6D" w:rsidP="00750449">
      <w:pPr>
        <w:pStyle w:val="2"/>
        <w:tabs>
          <w:tab w:val="clear" w:pos="1134"/>
        </w:tabs>
        <w:spacing w:before="0"/>
        <w:ind w:left="1276" w:hanging="709"/>
        <w:rPr>
          <w:rFonts w:ascii="Times New Roman" w:hAnsi="Times New Roman" w:cs="Times New Roman"/>
          <w:b w:val="0"/>
          <w:sz w:val="28"/>
          <w:szCs w:val="28"/>
        </w:rPr>
      </w:pPr>
      <w:bookmarkStart w:id="244" w:name="_Toc41919685"/>
      <w:bookmarkStart w:id="245" w:name="_Toc41921399"/>
      <w:bookmarkStart w:id="246" w:name="_Toc49441705"/>
      <w:r w:rsidRPr="00750449">
        <w:rPr>
          <w:rFonts w:ascii="Times New Roman" w:hAnsi="Times New Roman" w:cs="Times New Roman"/>
          <w:b w:val="0"/>
          <w:sz w:val="28"/>
          <w:szCs w:val="28"/>
        </w:rPr>
        <w:t>Пешеходные коммуникации</w:t>
      </w:r>
      <w:bookmarkEnd w:id="244"/>
      <w:bookmarkEnd w:id="245"/>
      <w:bookmarkEnd w:id="246"/>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Пешеходные коммуникации обеспечивают пешеходные связи и передвижения на территории города. К пешеходным коммуникациям относят: тротуары, аллеи, дорожки, тропинки. При проектировании пешеходных коммуникаций на территории города рекомендуется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w:t>
      </w:r>
      <w:r w:rsidR="00750449">
        <w:rPr>
          <w:rFonts w:ascii="Times New Roman" w:hAnsi="Times New Roman" w:cs="Times New Roman"/>
          <w:sz w:val="28"/>
          <w:szCs w:val="28"/>
        </w:rPr>
        <w:tab/>
      </w:r>
      <w:r w:rsidRPr="00750449">
        <w:rPr>
          <w:rFonts w:ascii="Times New Roman" w:hAnsi="Times New Roman" w:cs="Times New Roman"/>
          <w:sz w:val="28"/>
          <w:szCs w:val="28"/>
        </w:rPr>
        <w:br/>
      </w:r>
      <w:r w:rsidRPr="00750449">
        <w:rPr>
          <w:rFonts w:ascii="Times New Roman" w:hAnsi="Times New Roman" w:cs="Times New Roman"/>
          <w:sz w:val="28"/>
          <w:szCs w:val="28"/>
        </w:rPr>
        <w:br/>
        <w:t>Пешеходные коммуникации обеспечивают связь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Трассировка основных пешеходных коммуникаций может осуществляться вдоль улиц и дорог (тротуары) или независимо от них. Не допускается использование существующих пешеходных коммуникаций и прилегающих к ним газонов для остановки и стоянки автотранспортных средств.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Зеленые насаждения, здания, выступающие элементы зданий и технические устройства, расположенные вдоль основных пешеходных коммуникаций, не должны сокращать ширину дорожек, а также - минимальную высоту свободного пространства над уровнем покрытия дорожки равную 2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Ширину пешеходных коммуникаций необходимо принимать исходя из интенсивности пешеходного потока, фактической и перспективной, минимального расстояния для обеспечения возможности механизированной уборки и проезда маломобильных групп населения. При определении ширины пешеходных коммуникаций необходимо учитывать Схему городских пешеходных маршрутов (</w:t>
      </w:r>
      <w:r w:rsidR="00CF5290" w:rsidRPr="00750449">
        <w:rPr>
          <w:rFonts w:ascii="Times New Roman" w:hAnsi="Times New Roman" w:cs="Times New Roman"/>
          <w:sz w:val="28"/>
          <w:szCs w:val="28"/>
        </w:rPr>
        <w:t>Графическое приложение, Рисунок 43</w:t>
      </w:r>
      <w:r w:rsidRPr="00750449">
        <w:rPr>
          <w:rFonts w:ascii="Times New Roman" w:hAnsi="Times New Roman" w:cs="Times New Roman"/>
          <w:sz w:val="28"/>
          <w:szCs w:val="28"/>
        </w:rPr>
        <w:t>)</w:t>
      </w:r>
      <w:r w:rsidR="009A3272" w:rsidRPr="00750449">
        <w:rPr>
          <w:rFonts w:ascii="Times New Roman" w:hAnsi="Times New Roman" w:cs="Times New Roman"/>
          <w:sz w:val="28"/>
          <w:szCs w:val="28"/>
        </w:rPr>
        <w:t>.</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Минимальная ширина пешеходной зоны – 2 м. Возможно уменьшение ширины пешеходных коммуникаций до 1,5 м в стесненных условиях, при этом через каждые 25 м следует предусматривать уширения (разъездные площадки) для обеспечения передвижения инвалидов в креслах-колясках во встречных направлениях размером 2х1,8 м.</w:t>
      </w:r>
    </w:p>
    <w:p w:rsidR="009A3272" w:rsidRPr="00750449" w:rsidRDefault="009A3272"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Ширина пешеходного пути через островок безопасности в местах перехода через проезжую часть должна быть не менее 3 м, длина - не менее 2 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благоустройства территории города Нижневартовск на территориях пешеходных коммуникаций включает: твердые (мягкие) 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дорожках скверов, бульваров, садов необходимо предусматривать твердые виды покрытия с элементами сопряжения. Рекомендуется мощение плиткой.</w:t>
      </w:r>
    </w:p>
    <w:p w:rsidR="00B75C6D" w:rsidRPr="00750449" w:rsidRDefault="00B75C6D" w:rsidP="00750449">
      <w:pPr>
        <w:pStyle w:val="2"/>
        <w:tabs>
          <w:tab w:val="clear" w:pos="1134"/>
        </w:tabs>
        <w:spacing w:before="0"/>
        <w:ind w:left="1276" w:hanging="709"/>
        <w:rPr>
          <w:rFonts w:ascii="Times New Roman" w:hAnsi="Times New Roman" w:cs="Times New Roman"/>
          <w:b w:val="0"/>
          <w:sz w:val="28"/>
          <w:szCs w:val="28"/>
        </w:rPr>
      </w:pPr>
      <w:bookmarkStart w:id="247" w:name="_Toc41919686"/>
      <w:bookmarkStart w:id="248" w:name="_Toc41921400"/>
      <w:bookmarkStart w:id="249" w:name="_Toc49441706"/>
      <w:r w:rsidRPr="00750449">
        <w:rPr>
          <w:rFonts w:ascii="Times New Roman" w:eastAsia="Calibri" w:hAnsi="Times New Roman" w:cs="Times New Roman"/>
          <w:b w:val="0"/>
          <w:sz w:val="28"/>
          <w:szCs w:val="28"/>
        </w:rPr>
        <w:t>Велосипедная инфраструктура</w:t>
      </w:r>
      <w:bookmarkEnd w:id="247"/>
      <w:bookmarkEnd w:id="248"/>
      <w:bookmarkEnd w:id="249"/>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Велосипедная инфраструктура - система функционально-планировочных элементов открытых городских пространств, технических средств организации дорожного движения, а также элементов благоустройства, направленных на организацию движения, стоянки и хранения велосипедов. Основная задача организации велосипедной инфраструктуры состоит в обеспечении комфортного передвижения велосипедистов, не создающего помех для других групп пользователей, в исключении опасности столкновений с пешеходами и возникновения ДТП.</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Велосипедные пути следует проектировать как единую систему, которая обеспечивает как маршруты движения на короткие дистанции, так и связь между районами. При выполнении отдельных проектов благоустройства следует обеспечивать связность общегородской сети путей велосипедного движения в соответствии с </w:t>
      </w:r>
      <w:r w:rsidR="00A924D5" w:rsidRPr="00750449">
        <w:rPr>
          <w:rFonts w:ascii="Times New Roman" w:hAnsi="Times New Roman" w:cs="Times New Roman"/>
          <w:sz w:val="28"/>
          <w:szCs w:val="28"/>
        </w:rPr>
        <w:t xml:space="preserve">Графическим приложением, Рисунок 44. </w:t>
      </w:r>
      <w:r w:rsidRPr="00750449">
        <w:rPr>
          <w:rFonts w:ascii="Times New Roman" w:hAnsi="Times New Roman" w:cs="Times New Roman"/>
          <w:sz w:val="28"/>
          <w:szCs w:val="28"/>
        </w:rPr>
        <w:t>Рекомендуемая ширина односторонней велодорожки – 1,2-2 м, двусторонней – 2,5-4м.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Велосипедные полосы и велодорожки следует размещать с учетом активности движения пешеходов. На улицах с низкой пешеходной активностью, а также на участках со стесненными условиями, возможно устройство совмещенного велопешеходного движения.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Покрытия велодорожек рекомендуется делать визуально и тактильно отличными от окружающих территорий.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Велопарковки - специализированные конструкции для кратковременного и длительного хранения велосипедов.</w:t>
      </w:r>
    </w:p>
    <w:p w:rsidR="00B06CE5" w:rsidRPr="00750449" w:rsidRDefault="00B06CE5" w:rsidP="00750449">
      <w:pPr>
        <w:pStyle w:val="a2"/>
        <w:spacing w:before="0" w:after="0"/>
        <w:rPr>
          <w:rFonts w:ascii="Times New Roman" w:hAnsi="Times New Roman" w:cs="Times New Roman"/>
          <w:sz w:val="28"/>
          <w:szCs w:val="28"/>
        </w:rPr>
      </w:pPr>
      <w:bookmarkStart w:id="250" w:name="_Toc41919687"/>
      <w:bookmarkStart w:id="251" w:name="_Toc41921401"/>
      <w:r w:rsidRPr="00750449">
        <w:rPr>
          <w:rFonts w:ascii="Times New Roman" w:hAnsi="Times New Roman" w:cs="Times New Roman"/>
          <w:sz w:val="28"/>
          <w:szCs w:val="28"/>
        </w:rPr>
        <w:t>Велопарковки размещаются вблизи объектов притяжения пользователей: объектов торгово-бытового облуживания, офисных и общественных зданий, спортивных площадок, мест кратковременного отдыха и пр. Размещение велопарковок не должно создавать препятствий для движения пешеходов. Велопарковки городских велосипедных маршрутов должны быть выполнены в едином стиле. Возможно размещение велоскамеек, в том числе велоскамеек с озеленением, а также крытых велопарковок, защищенных от осадков при помощи козырьков и навесов.</w:t>
      </w:r>
    </w:p>
    <w:p w:rsidR="00B06CE5" w:rsidRPr="00750449" w:rsidRDefault="00B06CE5"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комплексе с велопарковками возможно устройство городской атоматической системы проката немоторизированных транспортных средств в соответствии с Графическим приложением, Рисунок 44.</w:t>
      </w:r>
    </w:p>
    <w:p w:rsidR="00B06CE5" w:rsidRPr="00750449" w:rsidRDefault="00B06CE5"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 пути следования велосипедной или велопешеходной дорожки необходимо предусматривать размещение велоурн, остановочных стоек перед перекрестками. Возможно устройство остановочных стоек, оборудованных для кратковременного отдыха.</w:t>
      </w:r>
    </w:p>
    <w:p w:rsidR="00B06CE5" w:rsidRPr="00750449" w:rsidRDefault="00B06CE5"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Проектировать велопешеходную инфраструктуру необходимо в соответствии с ГОСТ Р 52766-2007 «Дороги автомобильные общего пользования. Элементы обустройства. Общие требования», ГОСТ 33150-2014 «Дороги автомобильные общего пользования. Проектирование пешеходных и велосипедных дорожек. Общие требования», ГОСТ 32753-2014 «Дороги автомобильные общего пользования. Покрытия противоскольжения цветные. Технические требования», ГОСТ 32953-2014 «Дороги автомобильные общего пользования. Разметка дорожная. Технические требования», ГОСТ Р 52398 «Классификация автомобильных дорог. Основные параметры и требования», СП 113.13330 «Стоянки автомобилей. Актуализированная редакция СНиП 21-02-99», СП 396.1325800.2018 «Улицы и дороги населенных пунктов. Правила градостроительного проектирования», СП 42.13330.201</w:t>
      </w:r>
      <w:r w:rsidR="00B14C32" w:rsidRPr="00750449">
        <w:rPr>
          <w:rFonts w:ascii="Times New Roman" w:hAnsi="Times New Roman" w:cs="Times New Roman"/>
          <w:sz w:val="28"/>
          <w:szCs w:val="28"/>
        </w:rPr>
        <w:t>6</w:t>
      </w:r>
      <w:r w:rsidRPr="00750449">
        <w:rPr>
          <w:rFonts w:ascii="Times New Roman" w:hAnsi="Times New Roman" w:cs="Times New Roman"/>
          <w:sz w:val="28"/>
          <w:szCs w:val="28"/>
        </w:rPr>
        <w:t xml:space="preserve"> «Градостроительство. Планировка и застройка городских и сельских поселений</w:t>
      </w:r>
      <w:r w:rsidR="00B14C32" w:rsidRPr="00750449">
        <w:rPr>
          <w:rFonts w:ascii="Times New Roman" w:hAnsi="Times New Roman" w:cs="Times New Roman"/>
          <w:sz w:val="28"/>
          <w:szCs w:val="28"/>
        </w:rPr>
        <w:t>. Актуализированная редакция СНиП 2.07.01-89</w:t>
      </w:r>
      <w:r w:rsidRPr="00750449">
        <w:rPr>
          <w:rFonts w:ascii="Times New Roman" w:hAnsi="Times New Roman" w:cs="Times New Roman"/>
          <w:sz w:val="28"/>
          <w:szCs w:val="28"/>
        </w:rPr>
        <w:t>», ГОСТ Р 52398 «Классификация автомобильных дорог. Основные параметры и требования», СП 78.13330.2012 «Автомобильные дороги. Актуализированная редакция СНиП 3.06.03-85», СП 34.13330 «Автомобильные дороги. Актуализированная редакция СНиП 2.05.02-85».</w:t>
      </w:r>
    </w:p>
    <w:p w:rsidR="00B75C6D" w:rsidRPr="00750449" w:rsidRDefault="00B75C6D" w:rsidP="00750449">
      <w:pPr>
        <w:pStyle w:val="1"/>
        <w:spacing w:before="0" w:after="0"/>
        <w:rPr>
          <w:b w:val="0"/>
        </w:rPr>
      </w:pPr>
      <w:bookmarkStart w:id="252" w:name="_Toc49441707"/>
      <w:r w:rsidRPr="00750449">
        <w:rPr>
          <w:b w:val="0"/>
          <w:spacing w:val="2"/>
          <w:lang w:eastAsia="ru-RU"/>
        </w:rPr>
        <w:t>Раздел. О</w:t>
      </w:r>
      <w:r w:rsidRPr="00750449">
        <w:rPr>
          <w:b w:val="0"/>
        </w:rPr>
        <w:t>бустройство территории муниципального образования в целях обеспечения беспрепятственного передвижения по указанной территории инвалидов и других маломобильных групп населения.</w:t>
      </w:r>
      <w:bookmarkEnd w:id="250"/>
      <w:bookmarkEnd w:id="251"/>
      <w:bookmarkEnd w:id="252"/>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При проектировании объектов благоустройства жилой среды, улиц и дорог, объектов социальной инфраструктуры, торговли, общественного питания, транспортной и инженерной инфраструктур (жилых, общественных и производственных зданий, строений и сооружений, спортивных сооружений, мест отдыха общего пользования) необходимо обеспечивать доступность для маломобильных групп населения (инвалидов, людей с временным нарушением здоровья, беременных женщин, людей преклонного возраста, людей с детскими колясками), имея в виду оснащение этих объектов элементами и техническими средствами, способствующими передвижению маломобильных групп населения (специально оборудованные пешеходные пути, пандусы, места на остановках общественного транспорта и автостоянках, поручни, ограждения, приспособления и т.д.).</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Проектная документация на благоустройство территории должна соответствовать федеральным нормативным требованиям для проектирования окружающей среды, объектов жилищно-гражданского и производственного назначения с учетом потребностей маломобильных групп населения.</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Проектирование, строительство, установка технических средств и оборудования, способствующих передвижению маломобильных групп населения, осуществляется при новом строительстве заказчиком в соответствии с утвержденной проектной документацией, а в условиях сложившейся застройки - собственниками, владельцами земельных участков.</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Участники благоустройства обязаны в предусмотренных законом случаях осуществлять установку (строительство) и поддержание в нормативном состоянии объектов (сооружений), обеспечивающих беспрепятственное передвижение маломобильных групп населения на объектах благоустройства.</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Администрация города Нижневартовска и организации, независимо от организационно-правовых форм, должны создавать условия маломобильным группам населения (включая инвалидов, использующих кресла-коляски и собак-проводников) для беспрепятственного доступа к объектам социальной инфраструктуры, торговли, общественного питания, транспортной и инженерной инфраструктур (жилым, общественным и производственным зданиям, строениям и сооружениям, спортивным сооружениям, местам отдыха общего пользования), а также для беспрепятственного пользования всеми видами городского и пригородного пассажирского транспорта, средствами связи и информации (включая средства, обеспечивающие дублирование звуковыми сигналами световых сигналов светофоров и устройств, регулирующих движение пешеходов через транспортные коммуникации).</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 состав Проектов планировки территории должны быть включены специальные разделы по организации доступности объекта и прилегающей территории для маломобильных групп населения, включая инвалидов по зрению, слуху, с нарушением функций опорно-двигательного аппарата.</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 xml:space="preserve">При проектировании, реконструкции и ремонте общественных, жилых и промышленных зданий и </w:t>
      </w:r>
      <w:r w:rsidR="000D2DE2" w:rsidRPr="00750449">
        <w:rPr>
          <w:rFonts w:ascii="Times New Roman" w:hAnsi="Times New Roman" w:cs="Times New Roman"/>
          <w:sz w:val="28"/>
          <w:szCs w:val="28"/>
        </w:rPr>
        <w:t>сооружений предусматривать</w:t>
      </w:r>
      <w:r w:rsidRPr="00750449">
        <w:rPr>
          <w:rFonts w:ascii="Times New Roman" w:hAnsi="Times New Roman" w:cs="Times New Roman"/>
          <w:sz w:val="28"/>
          <w:szCs w:val="28"/>
        </w:rPr>
        <w:t xml:space="preserve"> для инвалидов и граждан других маломобильных групп населения условия жизнедеятельности, равные с остальными категориями населения, в соответствии с  СП 59.13330.2016 "Доступность зданий и сооружений для маломобильных групп населения. Актуализированная редакция СНиП 35-01-2001", СП 140.13330.2012 "Городская среда. Правила проектирования для маломобильных групп населения", СП 136.13330.2012 "Здания и сооружения. Общие положения проектирования с учетом доступности для маломобильных групп населения", </w:t>
      </w:r>
      <w:hyperlink r:id="rId32" w:history="1">
        <w:r w:rsidRPr="00750449">
          <w:rPr>
            <w:rFonts w:ascii="Times New Roman" w:hAnsi="Times New Roman" w:cs="Times New Roman"/>
            <w:sz w:val="28"/>
            <w:szCs w:val="28"/>
          </w:rPr>
          <w:t>СП 137.13330.2012</w:t>
        </w:r>
      </w:hyperlink>
      <w:r w:rsidRPr="00750449">
        <w:rPr>
          <w:rFonts w:ascii="Times New Roman" w:hAnsi="Times New Roman" w:cs="Times New Roman"/>
          <w:sz w:val="28"/>
          <w:szCs w:val="28"/>
        </w:rPr>
        <w:t xml:space="preserve"> "Жилая среда с планировочными элементами, доступными инвалидам. Правила проектирования", СП 138.13330.2012 "Общественные здания и сооружения, доступные маломобильным группам населения. Правила проектирования", СП 35-101-2001 "Проектирование зданий и сооружений с учетом доступности для маломобильных групп населения. Общие положения", СП 31-102-99 "Требования доступности общественных зданий и сооружений для инвалидов и других маломобильных посетителей", РДС 35-201-99 "Порядок реализации требований доступности для инвалидов к объектам социальной инфраструктуры", РДС 30-201-98 "Инструкция о порядке проектирования и установления красных линий в городах и других поселениях Российской Федерации".</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Предоставлять инвалидам и иным маломобильным группам населения вне очереди места для строительства гаража или стоянки для технических и других средств вблизи места жительства с учетом градостроительных норм и правил.</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Жилищно-эксплуатационной организации при организации капитального ремонта и при определении видов работ и средств на капитальный ремонт должны включать работы по организации доступа для маломобильных групп населения в соответствии с требованиями Свода правил СП 59.13330.2016 Доступность зданий и сооружений для маломобильных групп населения.</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Собственникам объектов недвижимости, расположенных на территории города Нижневартовска, по представленным актам комиссий по осмотру зданий и сооружений с участием общественных организаций инвалидов, необходимо выполнять комплекс мероприятий по оснащению объектов недвижимости, прилегающей территории, средствами обеспечения беспрепятственного передвижения инвалидов и маломобильных групп населения.</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Объекты транспортной инфраструктуры должны быть оборудованы специальными приспособлениями, позволяющими инвалидам и другим группам населения с ограниченными возможностями передвижения беспрепятственно пользоваться услугами, предоставляемыми на объектах транспортной инфраструктуры.</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На каждой стоянке (остановке) транспортных средств, в том числе около объектов социальной инфраструктуры, торговли, общественного питания, транспортной и инженерной инфраструктур (жилых, общественных и производственных зданий, строений и сооружений, спортивных сооружений, мест отдыха общего пользования) необходимо выделять не менее 10 процентов мест (но не менее одного места) для бесплатной парковки транспортных средств, управляемых инвалидами I, II групп, а также инвалидами III группы в порядке, установленном Правительством Российской Федерации, и транспортных средств, перевозящих таких инвалидов и (или) детей-инвалидов. На указанных транспортных средствах должен быть установлен опознавательный знак "Инвалид". Указанные места для парковки не должны занимать иные транспортные средства.</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Включить в общие обязательные требования к масштабу указателей наименований улиц и номеров домов (масштаб должен позволять видеть номер дома и название улицы с расстояния транспортного движения).</w:t>
      </w:r>
    </w:p>
    <w:p w:rsidR="00B75C6D" w:rsidRPr="00750449" w:rsidRDefault="00B75C6D" w:rsidP="00750449">
      <w:pPr>
        <w:pStyle w:val="a2"/>
        <w:numPr>
          <w:ilvl w:val="0"/>
          <w:numId w:val="18"/>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Определить обязательным требованием наличие в подъездах жилых зданий светозвукового оповещения при пожарной тревоге и установки видеодомофонов для глухих и слабослышащих.</w:t>
      </w:r>
    </w:p>
    <w:p w:rsidR="00B75C6D" w:rsidRPr="00750449" w:rsidRDefault="00B75C6D" w:rsidP="00750449">
      <w:pPr>
        <w:spacing w:after="0" w:line="240" w:lineRule="auto"/>
        <w:rPr>
          <w:rFonts w:ascii="Times New Roman" w:hAnsi="Times New Roman" w:cs="Times New Roman"/>
          <w:sz w:val="28"/>
          <w:szCs w:val="28"/>
        </w:rPr>
      </w:pPr>
    </w:p>
    <w:p w:rsidR="00A9507E" w:rsidRPr="00750449" w:rsidRDefault="00A9507E" w:rsidP="00750449">
      <w:pPr>
        <w:pStyle w:val="1"/>
        <w:spacing w:before="0" w:after="0"/>
        <w:rPr>
          <w:b w:val="0"/>
        </w:rPr>
      </w:pPr>
      <w:bookmarkStart w:id="253" w:name="_Toc41919702"/>
      <w:bookmarkStart w:id="254" w:name="_Toc41921416"/>
      <w:bookmarkStart w:id="255" w:name="_Toc49441708"/>
      <w:bookmarkStart w:id="256" w:name="_Toc41919688"/>
      <w:bookmarkStart w:id="257" w:name="_Toc41921402"/>
      <w:r w:rsidRPr="00750449">
        <w:rPr>
          <w:b w:val="0"/>
        </w:rPr>
        <w:t>Раздел. Организация праздничного оформлени</w:t>
      </w:r>
      <w:r w:rsidR="00071613" w:rsidRPr="00750449">
        <w:rPr>
          <w:b w:val="0"/>
        </w:rPr>
        <w:t>я</w:t>
      </w:r>
      <w:r w:rsidRPr="00750449">
        <w:rPr>
          <w:b w:val="0"/>
        </w:rPr>
        <w:t xml:space="preserve"> территории муниципального образования.</w:t>
      </w:r>
      <w:bookmarkEnd w:id="253"/>
      <w:bookmarkEnd w:id="254"/>
      <w:bookmarkEnd w:id="255"/>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Основные принципы праздничного оформления города отражены в Концепции благоустройства, а также Графическом приложении, Рисунок 52.</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Праздничное оформление территории города Нижневартовска осуществляется с целью подъема эмоционального настроения жителей и гостей города на период проведения государственных и городских праздников и мероприятий, связанных со знаменательными событиями, такими как День города, Фестиваль Самотлорские ночи и </w:t>
      </w:r>
      <w:r w:rsidR="00836AE5" w:rsidRPr="00750449">
        <w:rPr>
          <w:rFonts w:ascii="Times New Roman" w:hAnsi="Times New Roman" w:cs="Times New Roman"/>
          <w:sz w:val="28"/>
          <w:szCs w:val="28"/>
        </w:rPr>
        <w:t>другие, Управлением</w:t>
      </w:r>
      <w:r w:rsidRPr="00750449">
        <w:rPr>
          <w:rFonts w:ascii="Times New Roman" w:hAnsi="Times New Roman" w:cs="Times New Roman"/>
          <w:sz w:val="28"/>
          <w:szCs w:val="28"/>
        </w:rPr>
        <w:t xml:space="preserve"> архитектуры и градостроительства </w:t>
      </w:r>
      <w:r w:rsidR="00836AE5" w:rsidRPr="00750449">
        <w:rPr>
          <w:rFonts w:ascii="Times New Roman" w:hAnsi="Times New Roman" w:cs="Times New Roman"/>
          <w:sz w:val="28"/>
          <w:szCs w:val="28"/>
        </w:rPr>
        <w:t xml:space="preserve">Департамента строительства </w:t>
      </w:r>
      <w:r w:rsidRPr="00750449">
        <w:rPr>
          <w:rFonts w:ascii="Times New Roman" w:hAnsi="Times New Roman" w:cs="Times New Roman"/>
          <w:sz w:val="28"/>
          <w:szCs w:val="28"/>
        </w:rPr>
        <w:t>Администрации города в пределах средств, предусмотренных на эти цели в бюджете города.</w:t>
      </w:r>
    </w:p>
    <w:p w:rsidR="00E52BFF" w:rsidRPr="00750449" w:rsidRDefault="00E52BFF"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Предприятия и организации могут участвовать в праздничном оформлении улиц города за счет собственных сил и средств по своей инициативе или по обращению Администрации города при проведении государственных, городских, а также профессиональных праздников и мероприятий. При этом дизайн элементов оформления и их размещение должны соответствовать общей концепции праздничного оформления или должны быть выполнены в собственной единой концепции, согласованной с департаментом архитектуры и градостроительства Администрации города. Праздничное оформление отдельных зданий, сооружений, в том числе фасадов торговых объектов, а также некапитальных нестационарных сооружений следует осуществлять их правообладателям самостоятельно за счет собственных средств в соответствии с общей концепцией праздничного оформления города.</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Праздничное оформление применяется на территории жилой застройки города, на территориях общего пользования, улично-дорожной сети, проездов по принципу формирования единой концепции праздничного оформления города с учетом индивидуализации стилевых решений и эмоционального восприятия конкретной территории.</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Праздничное оформление территории муниципального образования определяется на основании программы мероприятий и схемы размещения объектов и элементов праздничного оформления в соответствии с рекомендациями по праздничному оформлению зданий и прилегающих к ним территорий, применяется на территории жилой застройки города, на территориях общего пользования, улично-дорожной сети, проездов по принципу формирования единой концепции праздничного оформления города с учетом индивидуализации стилевых решений и эмоционального восприятия конкретной территории.</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Праздничное оформление включает в себя: размещение Государственного флага Российской Федерации, флага Ханты-Мансийского автономного округа - Югры, флага города, лозунгов, гирлянд, панно, установку декоративных элементов и композиций, стендов, киосков, трибун, эстрад, а также устройство праздничной иллюминации. </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изготовлении и установке элементов праздничного оформления запрещается снимать, повреждать и ухудшать видимость технических средств регулирования дорожного движения.</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Демонтаж (актуализация) праздничного оформления (символики) на зданиях и сооружениях, на рекламных и информационных конструкциях должны осуществляться правообладателями объектов не позднее 30 дней со дня проведения городских и государственных праздников, которым посвящалось праздничное оформление (символика).</w:t>
      </w:r>
    </w:p>
    <w:p w:rsidR="00A9507E" w:rsidRPr="00750449" w:rsidRDefault="00A9507E" w:rsidP="00750449">
      <w:pPr>
        <w:pStyle w:val="1"/>
        <w:spacing w:before="0" w:after="0"/>
        <w:rPr>
          <w:b w:val="0"/>
        </w:rPr>
      </w:pPr>
      <w:bookmarkStart w:id="258" w:name="_Toc41919697"/>
      <w:bookmarkStart w:id="259" w:name="_Toc41921411"/>
      <w:bookmarkStart w:id="260" w:name="_Toc49441709"/>
      <w:r w:rsidRPr="00750449">
        <w:rPr>
          <w:b w:val="0"/>
          <w:spacing w:val="2"/>
          <w:lang w:eastAsia="ru-RU"/>
        </w:rPr>
        <w:t>Раздел. О</w:t>
      </w:r>
      <w:r w:rsidRPr="00750449">
        <w:rPr>
          <w:b w:val="0"/>
        </w:rPr>
        <w:t>рганизация стоков ливневых вод</w:t>
      </w:r>
      <w:bookmarkEnd w:id="258"/>
      <w:bookmarkEnd w:id="259"/>
      <w:bookmarkEnd w:id="260"/>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Элементы инженерной подготовки и защиты территории обеспечивают безопасность и удобство пользования территорией, защиту от неблагоприятных явлений природного и техногенного воздействия при новом строительстве или реконструкции. Проектирование элементов инженерной подготовки и защиты территории производится в составе мероприятий по организации рельефа и стока поверхностных вод в соответствии с положениями СНиП, СанПиН.</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проектировании стока поверхностных вод следует руководствоваться требованиями нормативно-технических документов. При организации стока следует обеспечивать комплексное решение вопросов организации рельефа и устройства открытой или закрытой системы водоотводных устройств: водосточных труб (водостоков), лотков, кюветов, быстротоков, дождеприемных колодцев. Поверхностный водоотвод рекомендуется проектировать с минимальным объемом земляных работ и предусматривать сток воды со скоростями, исключающими возможность эрозии почвы.</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Допускается применение открытых водоотводящих устройств.</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территориях объектов рекреации водоотводные лотки должны обеспечивать сопряжение покрытия пешеходной коммуникации с газоном, должны быть выполнены из элементов мощения.</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Дождеприемные колодцы являются элементами закрытой системы дождевой (ливневой) канализации, устанавливаются в местах понижения проектного рельефа: на въездах и выездах из кварталов, перед перекрестками со стороны притока воды до зоны пешеходного перехода, в лотках проезжих частей улиц и проездов в зависимости от продольного уклона улиц. На территории города Нижневартовск не допускается устройство поглощающих колодцев и испарительных площадок.</w:t>
      </w:r>
    </w:p>
    <w:p w:rsidR="00A9507E"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Решетки дождеприемных колодцев должны находиться в очищенном состоянии. Не допускается засорение, заиливание решеток и колодцев, ограничивающее их пропускную способность</w:t>
      </w:r>
      <w:r w:rsidRPr="00750449">
        <w:rPr>
          <w:rFonts w:ascii="Times New Roman" w:hAnsi="Times New Roman" w:cs="Times New Roman"/>
          <w:i/>
          <w:iCs/>
          <w:sz w:val="28"/>
          <w:szCs w:val="28"/>
        </w:rPr>
        <w:t>.</w:t>
      </w:r>
      <w:r w:rsidRPr="00750449">
        <w:rPr>
          <w:rFonts w:ascii="Times New Roman" w:hAnsi="Times New Roman" w:cs="Times New Roman"/>
          <w:sz w:val="28"/>
          <w:szCs w:val="28"/>
        </w:rPr>
        <w:t> Профилактическое обследование смотровых и дождеприемных колодцев ливневой канализации, их очистка производятся не реже двух раз в год. После очистки смотровых дождеприемных колодцев все виды извлеченных загрязнений подлежат немедленному вывозу.</w:t>
      </w:r>
    </w:p>
    <w:p w:rsidR="00343E30" w:rsidRPr="00750449" w:rsidRDefault="00A9507E"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Собранные поверхностные стоки должны направляться на очистные сооружения. Необходимая степень очистки загрязненных дождевых вод с применением того или иного метода или их комбинаций в каждом конкретном случае определяется также категорией водоема, принимающего возвратные воды, или технологическими требованиями к очищенным дождевым водам при их повторном использовании. </w:t>
      </w:r>
    </w:p>
    <w:p w:rsidR="00343E30" w:rsidRPr="00750449" w:rsidRDefault="00343E30"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Ответственным уполномоченным органом местного самоуправления за организацию стоков ливневых вод </w:t>
      </w:r>
      <w:r w:rsidR="00484B68" w:rsidRPr="00750449">
        <w:rPr>
          <w:rFonts w:ascii="Times New Roman" w:hAnsi="Times New Roman" w:cs="Times New Roman"/>
          <w:sz w:val="28"/>
          <w:szCs w:val="28"/>
        </w:rPr>
        <w:t xml:space="preserve">на территориях общего пользования </w:t>
      </w:r>
      <w:r w:rsidRPr="00750449">
        <w:rPr>
          <w:rFonts w:ascii="Times New Roman" w:hAnsi="Times New Roman" w:cs="Times New Roman"/>
          <w:sz w:val="28"/>
          <w:szCs w:val="28"/>
        </w:rPr>
        <w:t>является Департамент жилищно-коммунального хозяйства администрации города Нижневартовска, в пределах полномочий, установленных законодательством Российской Федерации.</w:t>
      </w:r>
    </w:p>
    <w:p w:rsidR="00A9507E" w:rsidRPr="00750449" w:rsidRDefault="00484B6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Ответственными за организацию стоков ливневых вод в границах земельных участков, принадлежащих гражданам либо юридическим лицам, </w:t>
      </w:r>
      <w:r w:rsidR="007C1F73" w:rsidRPr="00750449">
        <w:rPr>
          <w:rFonts w:ascii="Times New Roman" w:hAnsi="Times New Roman" w:cs="Times New Roman"/>
          <w:sz w:val="28"/>
          <w:szCs w:val="28"/>
        </w:rPr>
        <w:t>являются собственники земельных участков, землепользователи, землевладельцы, арендаторы таких земельных участков.</w:t>
      </w:r>
    </w:p>
    <w:p w:rsidR="00B75C6D" w:rsidRPr="00750449" w:rsidRDefault="00B75C6D" w:rsidP="00750449">
      <w:pPr>
        <w:pStyle w:val="1"/>
        <w:spacing w:before="0" w:after="0"/>
        <w:rPr>
          <w:b w:val="0"/>
        </w:rPr>
      </w:pPr>
      <w:bookmarkStart w:id="261" w:name="_Toc49441710"/>
      <w:r w:rsidRPr="00750449">
        <w:rPr>
          <w:b w:val="0"/>
          <w:spacing w:val="2"/>
          <w:lang w:eastAsia="ru-RU"/>
        </w:rPr>
        <w:t>Раздел. Содержание, порядок пользования и у</w:t>
      </w:r>
      <w:r w:rsidRPr="00750449">
        <w:rPr>
          <w:b w:val="0"/>
        </w:rPr>
        <w:t>борка территории муниципального образования, в том числе</w:t>
      </w:r>
      <w:r w:rsidR="006E6EEF" w:rsidRPr="00750449">
        <w:rPr>
          <w:b w:val="0"/>
        </w:rPr>
        <w:t>, территорий общего пользования</w:t>
      </w:r>
      <w:r w:rsidRPr="00750449">
        <w:rPr>
          <w:b w:val="0"/>
        </w:rPr>
        <w:t>.</w:t>
      </w:r>
      <w:bookmarkEnd w:id="256"/>
      <w:bookmarkEnd w:id="257"/>
      <w:bookmarkEnd w:id="261"/>
    </w:p>
    <w:p w:rsidR="00B75C6D" w:rsidRPr="00750449" w:rsidRDefault="00B75C6D" w:rsidP="00750449">
      <w:pPr>
        <w:pStyle w:val="2"/>
        <w:tabs>
          <w:tab w:val="clear" w:pos="1134"/>
        </w:tabs>
        <w:spacing w:before="0"/>
        <w:ind w:left="1276" w:hanging="709"/>
        <w:rPr>
          <w:rFonts w:ascii="Times New Roman" w:hAnsi="Times New Roman" w:cs="Times New Roman"/>
          <w:b w:val="0"/>
          <w:sz w:val="28"/>
          <w:szCs w:val="28"/>
        </w:rPr>
      </w:pPr>
      <w:bookmarkStart w:id="262" w:name="_Toc41919689"/>
      <w:bookmarkStart w:id="263" w:name="_Toc41921403"/>
      <w:bookmarkStart w:id="264" w:name="_Toc49441711"/>
      <w:r w:rsidRPr="00750449">
        <w:rPr>
          <w:rFonts w:ascii="Times New Roman" w:hAnsi="Times New Roman" w:cs="Times New Roman"/>
          <w:b w:val="0"/>
          <w:sz w:val="28"/>
          <w:szCs w:val="28"/>
        </w:rPr>
        <w:t>Уборка территории</w:t>
      </w:r>
      <w:bookmarkEnd w:id="262"/>
      <w:bookmarkEnd w:id="263"/>
      <w:bookmarkEnd w:id="264"/>
    </w:p>
    <w:p w:rsidR="00B75C6D" w:rsidRPr="00750449" w:rsidRDefault="00B75C6D" w:rsidP="00750449">
      <w:pPr>
        <w:pStyle w:val="3"/>
        <w:spacing w:before="0" w:after="0"/>
        <w:rPr>
          <w:rFonts w:ascii="Times New Roman" w:hAnsi="Times New Roman" w:cs="Times New Roman"/>
          <w:b w:val="0"/>
          <w:sz w:val="28"/>
        </w:rPr>
      </w:pPr>
      <w:bookmarkStart w:id="265" w:name="_Toc41919690"/>
      <w:bookmarkStart w:id="266" w:name="_Toc41921404"/>
      <w:bookmarkStart w:id="267" w:name="_Toc49441712"/>
      <w:r w:rsidRPr="00750449">
        <w:rPr>
          <w:rFonts w:ascii="Times New Roman" w:hAnsi="Times New Roman" w:cs="Times New Roman"/>
          <w:b w:val="0"/>
          <w:sz w:val="28"/>
        </w:rPr>
        <w:t>Общие требования</w:t>
      </w:r>
      <w:bookmarkEnd w:id="265"/>
      <w:bookmarkEnd w:id="266"/>
      <w:bookmarkEnd w:id="267"/>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Соблюдение требований по осуществлению технологических операций по летнему и зимнему содержанию автомобильных дорог осуществляется в соответствии с регламентом (проектом организации) и нормативами финансовых затрат на содержание, ремонт и капитальный ремонт городских автомобильных дорог и элементов обустройства улично-дорожной сети города Нижневартовска.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соблюдения законных прав и интересов жителей города работы по благоустройству, сопровождающиеся шумом либо иными раздражающими факторами, уровень которого превышает предельно допустимые нормы, должны производиться в период времени с 8:00 до 21:00, если необходимость выполнения данных работ не обусловлена неблагоприятными погодными условиями (снегопад, гололед и др.).</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Дворовые территории, внутридворовые проезды и тротуары, места массового посещения ежедневно подметаются от пыли и очищаются от твердых коммунальных отходов.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случаях ливневых дождей, ураганов, снегопадов, гололеда и других чрезвычайных погодных явлений режим уборочных работ устанавливается в соответствии с указаниями комиссии по предупреждению и ликвидации чрезвычайных ситуаций и обеспечению пожарной безопасности.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Юридические лица и индивидуальные предприниматели, осуществляющие свою деятельность на территории города, обязаны регулярно производить уборку принадлежащих им территорий, обеспечивать накопление, в том числе раздельное накопление, транспортирование, обработку, утилизацию, обезвреживание, захоронение всех видов образующихся отходов, в том числе твердых коммунальных отходов, в порядке, установленном федеральным законодательством, законодательством Ханты-Мансийского автономного округа - Югры и муниципальными нормативными правовыми актами, на основании договоров на оказание услуг по обращению с ТКО (обработку, транспортирование, утилизацию, обезвреживание и размещение ТКО) с региональным оператором и на оказание услуг по обращению с отходами производства и потребления со специализированными организациями, осуществляющими сбор отходов производства и потребления в целях их дальнейшего транспортирования, обработки, утилизации, обезвреживания. Региональный оператор осуществляет сбор, транспортирование, обработку, утилизацию, обезвреживание, захоронение твердых коммунальных отходов самостоятельно или с привлечением операторов по обращению с ТКО по соответствующим договорам.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Границы уборки территорий определяются границами земельного участка на основании документов, подтверждающих право собственности или иное вещное право на земельный участок.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Порядок заключения региональным оператором договоров на обращение с ТКО, а также порядок осуществления региональным оператором накопления, транспортирования, обработки, утилизации, обезвреживания и захоронения ТКО определяется в соответствии с </w:t>
      </w:r>
      <w:hyperlink r:id="rId33" w:history="1">
        <w:r w:rsidRPr="00750449">
          <w:rPr>
            <w:rFonts w:ascii="Times New Roman" w:hAnsi="Times New Roman" w:cs="Times New Roman"/>
            <w:sz w:val="28"/>
            <w:szCs w:val="28"/>
          </w:rPr>
          <w:t>Постановлением</w:t>
        </w:r>
      </w:hyperlink>
      <w:r w:rsidRPr="00750449">
        <w:rPr>
          <w:rFonts w:ascii="Times New Roman" w:hAnsi="Times New Roman" w:cs="Times New Roman"/>
          <w:sz w:val="28"/>
          <w:szCs w:val="28"/>
        </w:rPr>
        <w:t xml:space="preserve"> Правительства Российской Федерации от 12.11.2016 N 1156 "Об обращении с твердыми коммунальными отходами и внесении изменения в Постановление Правительства Российской Федерации от 25 августа 2008 г. N 641".</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Региональный оператор несет ответственность за обращение с твердыми коммунальными отходами с момента погрузки таких отходов в мусоровоз.</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В отношении ТКО, образующихся в жилых помещениях в многоквартирных домах, договоры на обращение с ТКО региональный оператор заключает с организациями, осуществляющими управление многоквартирными жилыми домами (кроме случаев, предусмотренных </w:t>
      </w:r>
      <w:hyperlink r:id="rId34" w:history="1">
        <w:r w:rsidRPr="00750449">
          <w:rPr>
            <w:rFonts w:ascii="Times New Roman" w:hAnsi="Times New Roman" w:cs="Times New Roman"/>
            <w:sz w:val="28"/>
            <w:szCs w:val="28"/>
          </w:rPr>
          <w:t>частями 1</w:t>
        </w:r>
      </w:hyperlink>
      <w:r w:rsidRPr="00750449">
        <w:rPr>
          <w:rFonts w:ascii="Times New Roman" w:hAnsi="Times New Roman" w:cs="Times New Roman"/>
          <w:sz w:val="28"/>
          <w:szCs w:val="28"/>
        </w:rPr>
        <w:t xml:space="preserve"> и </w:t>
      </w:r>
      <w:hyperlink r:id="rId35" w:history="1">
        <w:r w:rsidRPr="00750449">
          <w:rPr>
            <w:rFonts w:ascii="Times New Roman" w:hAnsi="Times New Roman" w:cs="Times New Roman"/>
            <w:sz w:val="28"/>
            <w:szCs w:val="28"/>
          </w:rPr>
          <w:t>9 статьи 157.2</w:t>
        </w:r>
      </w:hyperlink>
      <w:r w:rsidRPr="00750449">
        <w:rPr>
          <w:rFonts w:ascii="Times New Roman" w:hAnsi="Times New Roman" w:cs="Times New Roman"/>
          <w:sz w:val="28"/>
          <w:szCs w:val="28"/>
        </w:rPr>
        <w:t xml:space="preserve"> Жилищного кодекса Российской Федерации, при которых договор на оказание услуг по обращению с твердыми коммунальными отходами заключается в соответствии с жилищным законодательством Российской Федерации).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отношении ТКО, образующихся в нежилых помещениях, в том числе в многоквартирных домах, зданиях, строениях, сооружениях и на земельных участках, договоры на оказание услуг по обращению с ТКО региональный оператор заключает с лицами, владеющими такими зданиями, строениями, сооружениями, нежилыми помещениями и земельными участками на законных основаниях, или уполномоченными ими лицами.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отношении ТКО, образующихся в частном жилом фонде региональный оператор заключает договоры на обращение с ТКО с собственниками (правообладателями) жилых домов.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Накопление (в том числе раздельное накопление) ТКО на территории города Нижневартовска осуществляется собственниками ТКО на срок не более, чем одиннадцать месяцев в целях их дальнейших транспортирования, обработки, утилизации, обезвреживания, размещения осуществляется в соответствии с Порядком накопления твердых коммунальных отходов (в том числе их раздельного накопления) на территории города Нижневартовска, утвержденным муниципальным нормативным правовым актом.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Накопление ТКО осуществляется в местах (площадках) накопления ТКО, определенных договором на оказание услуг по обращению с ТКО, заключенным региональным оператором с собственником ТКО или уполномоченным им лицом.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Раздельное накопление отходов производства и потребления в целях их дальнейших сбора, транспортирования, обработки, обезвреживания, утилизации, захоронения обеспечивается собственниками таких отходов в оборудованных ими местах (помещениях, площадках, контейнерах, бункерах).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Раздельное накопление отходов на территории города Нижневартовска предусматривает разделение их собственниками отходов на опасные отходы, крупногабаритные отходы, ТКО по группам (смешанные сухие отходы, влажные (органические отходы) и по видам отходов (отходы бумаги, отходы пластмасс, отходы стекла, отходы металла). Разделение отходов на опасные отходы, крупногабаритные отходы и ТКО по группам является обязательным для всех собственников отходов, а по видам отходов - на усмотрение собственников отходов.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Состав контейнеров и (или) бункеров на каждой контейнерной площадке должен обеспечивать обязательное раздельное накопление отходов на опасные отходы, крупногабаритные отходы и по группам ТКО (смешанные сухие отходы, влажные (органические отходы).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Контейнеры и (или) бункеры размещаются (устанавливаются) на специально оборудованных контейнерных площадках. Не допускается устанавливать контейнеры и (или) бункеры на проезжей части, тротуарах, газонах и в проходных арках домов.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исключительных случаях допускается временная (на срок до 1 суток) установка на дворовых территориях бункеров для накопления строительных отходов вблизи мест производства ремонтных работ, выполняемых юридическими, физическими лицами или индивидуальными предпринимателями, при отсутствии на указанных территориях оборудованных контейнерных площадок для установки бункеров. Места временной установки бункеров должны быть согласованы с собственниками (правообладателями)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Контейнеры, бункеры и контейнерные площадки под ними должны промываться и обрабатываться дезинфицирующими составами не реже 1 раза в 10 дней (кроме зимнего периода).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вокзалах, пристанях, рынках, в аэропортах, парках, садах, зонах отдыха, учреждениях образования, здравоохранения и других местах массового посещения, на улицах, у каждого подъезда жилых домов, на остановках общественного пассажирского транспорта, у входа в торговые объекты должны быть установлены урны. На улицах, рынках, вокзалах и в других местах массового посещения населения урны устанавливаются на расстоянии 50 метров одна от другой, на остальных улицах, во дворах, парках, садах и на других территориях - на расстоянии до 100 метров. На остановках пассажирского транспорта и у входов в торговые объекты устанавливается не менее 2 урн.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Очистка урн производится по мере их заполнения, но не реже 1 раза в день. Мойка урн производится по мере загрязнения, но не реже 1 раза в неделю. Покраска урн осуществляется 1 раз в год, а также по мере необходимости. Урны, установленные на придомовых территориях многоквартирных жилых домов, очищаются в соответствии с условиями договора на управление многоквартирным домом.</w:t>
      </w:r>
    </w:p>
    <w:p w:rsidR="00B75C6D" w:rsidRPr="00750449" w:rsidRDefault="00B75C6D" w:rsidP="00750449">
      <w:pPr>
        <w:pStyle w:val="3"/>
        <w:spacing w:before="0" w:after="0"/>
        <w:rPr>
          <w:rFonts w:ascii="Times New Roman" w:hAnsi="Times New Roman" w:cs="Times New Roman"/>
          <w:b w:val="0"/>
          <w:sz w:val="28"/>
        </w:rPr>
      </w:pPr>
      <w:bookmarkStart w:id="268" w:name="_Toc41919691"/>
      <w:bookmarkStart w:id="269" w:name="_Toc41921405"/>
      <w:bookmarkStart w:id="270" w:name="_Toc49441713"/>
      <w:r w:rsidRPr="00750449">
        <w:rPr>
          <w:rFonts w:ascii="Times New Roman" w:hAnsi="Times New Roman" w:cs="Times New Roman"/>
          <w:b w:val="0"/>
          <w:sz w:val="28"/>
        </w:rPr>
        <w:t>Особенности уборки территории в весенне-летний период</w:t>
      </w:r>
      <w:bookmarkEnd w:id="268"/>
      <w:bookmarkEnd w:id="269"/>
      <w:bookmarkEnd w:id="270"/>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Основной целью весенне-летнего содержания территории города является поддержание в чистоте улиц, дорог, внутриквартальных проездов, площадей, парков, скверов, мест общего пользования, жилых и промышленных районов, их озеленение.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Весенне-летняя уборка городских территорий производится с наступлением устойчивых положительных температур. Сроки осуществления весенне-летнего содержания устанавливаются ориентировочно с 1</w:t>
      </w:r>
      <w:r w:rsidR="00062D43" w:rsidRPr="00750449">
        <w:rPr>
          <w:rFonts w:ascii="Times New Roman" w:hAnsi="Times New Roman" w:cs="Times New Roman"/>
          <w:sz w:val="28"/>
          <w:szCs w:val="28"/>
        </w:rPr>
        <w:t>6</w:t>
      </w:r>
      <w:r w:rsidRPr="00750449">
        <w:rPr>
          <w:rFonts w:ascii="Times New Roman" w:hAnsi="Times New Roman" w:cs="Times New Roman"/>
          <w:sz w:val="28"/>
          <w:szCs w:val="28"/>
        </w:rPr>
        <w:t xml:space="preserve"> апреля по 15 октября. В зависимости от погодных условий период весенне-летней уборки может быть откорректирован.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Весенне-летнее содержание территории производится в плановом порядке и включает в себя: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санитарную очистку территорий от отходов;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регулярную санитарную очистку и подметание тротуаров, проезжей части улиц, проездов и площадей, имеющих асфальтовое покрытие;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полив дорожных покрытий в границах улично-дорожной сети;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уход за зелеными насаждениями.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Периодичность основных работ по уборке придомовых территорий в весенне-летний период должна производиться организациями по обслуживанию жилищного фонда на основании договора управления жилым домом.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Ежегодно при переходе на весенне-летнюю уборку необходимо тщательно очистить дороги, тротуары и лотки, внутриквартальные проезды, пешеходные дорожки и площадки с усовершенствованным покрытием от наносов, а всю территорию - от накопившихся за зиму отходов, с последующим транспортированием мусора и смета уличного в санкционированные места размещения.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Технологические операции и периодичность работ по уборке городских дорог территории города в весенне-летний период определяются в соответствии с разработанным регламентом и согласно условиям договорных обязательств между администрацией города и подрядными организациями.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Весенне-летняя уборка территорий города: подметание, мойка или поливка вручную или с помощью спецмашин должна выполняться преимущественно в ранние утренние и поздние вечерние часы.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Технические средства организации дорожного движения (ограждения, дорожные знаки, светофоры и т.д.) должны постоянно очищаться от песка, грязи по всей поверхности.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Мойку и поливку тротуаров и дворовых территорий, зеленых насаждений в том числе газонов, рекомендуется производить силами организаций и собственниками территорий.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 допускается в сухое, жаркое время производить механизированную уборку улиц и подметание без увлажнения.</w:t>
      </w:r>
    </w:p>
    <w:p w:rsidR="00B75C6D" w:rsidRPr="00750449" w:rsidRDefault="00B75C6D" w:rsidP="00750449">
      <w:pPr>
        <w:pStyle w:val="a2"/>
        <w:spacing w:before="0" w:after="0"/>
        <w:rPr>
          <w:rFonts w:ascii="Times New Roman" w:hAnsi="Times New Roman" w:cs="Times New Roman"/>
          <w:sz w:val="28"/>
          <w:szCs w:val="28"/>
          <w:lang w:eastAsia="en-US"/>
        </w:rPr>
      </w:pPr>
      <w:r w:rsidRPr="00750449">
        <w:rPr>
          <w:rFonts w:ascii="Times New Roman" w:hAnsi="Times New Roman" w:cs="Times New Roman"/>
          <w:sz w:val="28"/>
          <w:szCs w:val="28"/>
          <w:lang w:eastAsia="en-US"/>
        </w:rPr>
        <w:t xml:space="preserve">На используемых и прилегающих территориях мойка и полив проезжей части, а также зеленых насаждений, в том числе газонов (дернины), </w:t>
      </w:r>
      <w:r w:rsidR="00872445" w:rsidRPr="00750449">
        <w:rPr>
          <w:rFonts w:ascii="Times New Roman" w:hAnsi="Times New Roman" w:cs="Times New Roman"/>
          <w:i/>
          <w:iCs/>
          <w:sz w:val="28"/>
          <w:szCs w:val="28"/>
        </w:rPr>
        <w:t>кошение травы</w:t>
      </w:r>
      <w:r w:rsidR="00872445" w:rsidRPr="00750449">
        <w:rPr>
          <w:rFonts w:ascii="Times New Roman" w:hAnsi="Times New Roman" w:cs="Times New Roman"/>
          <w:sz w:val="28"/>
          <w:szCs w:val="28"/>
          <w:lang w:eastAsia="en-US"/>
        </w:rPr>
        <w:t xml:space="preserve">, </w:t>
      </w:r>
      <w:r w:rsidRPr="00750449">
        <w:rPr>
          <w:rFonts w:ascii="Times New Roman" w:hAnsi="Times New Roman" w:cs="Times New Roman"/>
          <w:sz w:val="28"/>
          <w:szCs w:val="28"/>
          <w:lang w:eastAsia="en-US"/>
        </w:rPr>
        <w:t>подметание тротуаров, уборка территорий производится собственными силами юридических, физических лиц и индивидуальных предпринимателей либо по договору со специализированными предприятиями. Уборка используемой и прилегающей территории осуществляется  регулярно, 1 раз в 3 дня, в случае необходимости - ежедневно.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Месячник благоустройства.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территории города ежегодно проводится месячник благоустройства, направленный на приведение территорий в соответствие с нормативными требованиями.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Месячник благоустройства проводится ежегодно после схода снежного покрова в период подготовки к летнему сезону, исходя из климатических показателей.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течение месячника благоустройства администрация города в соответствии с утвержденными и согласованными планами благоустройства, определяет перечень и сроки выполнения работ по благоустройству территории, необходимых к выполнению в текущем году.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Администрация города, подрядные организации осуществляют выполнение конкретных работ по благоустройству территорий в соответствии с планами благоустройства и заключенными контрактами.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Осуществление работ в течение месячника по благоустройству осуществляется за счет: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средств бюджета города - в отношении объектов благоустройства, находящихся в муниципальной собственности;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собственных средств юридических, физических лиц и индивидуальных предпринимателей, являющихся собственниками (владельцами) объектов благоустройства, а также средств организаций, осуществляющих функции содержания и ремонта общего имущества граждан, - в отношении общего имущества, являющегося объектом благоустройства;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средств собственников (правообладателей) объектов благоустройства общественного пользования, объектов социальной, культурно-развлекательной, торговой и иных сфер обслуживания населения.</w:t>
      </w:r>
    </w:p>
    <w:p w:rsidR="00B75C6D" w:rsidRPr="00750449" w:rsidRDefault="00B75C6D" w:rsidP="00750449">
      <w:pPr>
        <w:pStyle w:val="3"/>
        <w:spacing w:before="0" w:after="0"/>
        <w:rPr>
          <w:rFonts w:ascii="Times New Roman" w:hAnsi="Times New Roman" w:cs="Times New Roman"/>
          <w:b w:val="0"/>
          <w:sz w:val="28"/>
        </w:rPr>
      </w:pPr>
      <w:bookmarkStart w:id="271" w:name="_Toc41919692"/>
      <w:bookmarkStart w:id="272" w:name="_Toc41921406"/>
      <w:bookmarkStart w:id="273" w:name="_Toc49441714"/>
      <w:r w:rsidRPr="00750449">
        <w:rPr>
          <w:rFonts w:ascii="Times New Roman" w:hAnsi="Times New Roman" w:cs="Times New Roman"/>
          <w:b w:val="0"/>
          <w:sz w:val="28"/>
        </w:rPr>
        <w:t>Особенности уборки территории в осенне-зимний период</w:t>
      </w:r>
      <w:bookmarkEnd w:id="271"/>
      <w:bookmarkEnd w:id="272"/>
      <w:bookmarkEnd w:id="273"/>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Целью осенне-зимнего содержания городских территорий является обеспечение бесперебойного и безопасного движения всех видов транспорта и пешеходов в течение всего периода.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Сроки осуществления осенне-зимнего содержания устанавливаются ориентировочно с 1</w:t>
      </w:r>
      <w:r w:rsidR="00E24AA1" w:rsidRPr="00750449">
        <w:rPr>
          <w:rFonts w:ascii="Times New Roman" w:hAnsi="Times New Roman" w:cs="Times New Roman"/>
          <w:sz w:val="28"/>
          <w:szCs w:val="28"/>
        </w:rPr>
        <w:t>6</w:t>
      </w:r>
      <w:r w:rsidRPr="00750449">
        <w:rPr>
          <w:rFonts w:ascii="Times New Roman" w:hAnsi="Times New Roman" w:cs="Times New Roman"/>
          <w:sz w:val="28"/>
          <w:szCs w:val="28"/>
        </w:rPr>
        <w:t xml:space="preserve"> октября по 15 апреля. В зависимости от погодных условий период осенне-зимней уборки может быть откорректирован.</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Технологические операции и периодичность работ по уборке городских территорий в осенне-зимний период определяются в соответствии с разработанным регламентом и согласно условиям договорных обязательств между администрацией города и подрядными организациями.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Уборка территорий города в осенне-зимний период предусматривает: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очистку проезжей части автодорог и проездов, тротуаров, площадей, автостоянок от снега, льда, прочих отходов;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вывоз снежных масс от зимней уборки улиц (снега, льда) на санкционированные площадки снеготаяния или снегоплавильные пункты;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обработку проезжей части автодорог, проездов, площадей, автостоянок и тротуаров противогололедными материалами.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Уборка в осенне-зимний период осуществляется в первую очередь на территориях магистральных улиц и дорог, а также автостоянках, остановках и посадочных площадках общественного пассажирского транспорта, тротуарах и пешеходных подходах в зоне социально-значимых объектов и общественных территорий.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Организации, производящие уборку городских территорий, в срок до 1 октября обеспечивают готовность уборочной техники, заготовку и складирование необходимого количества противогололедных материалов.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Периодичность основных работ по уборке придомовых территорий, проводимых </w:t>
      </w:r>
      <w:r w:rsidR="00836AE5" w:rsidRPr="00750449">
        <w:rPr>
          <w:rFonts w:ascii="Times New Roman" w:hAnsi="Times New Roman" w:cs="Times New Roman"/>
          <w:sz w:val="28"/>
          <w:szCs w:val="28"/>
        </w:rPr>
        <w:t>в осенне-зимний период</w:t>
      </w:r>
      <w:r w:rsidRPr="00750449">
        <w:rPr>
          <w:rFonts w:ascii="Times New Roman" w:hAnsi="Times New Roman" w:cs="Times New Roman"/>
          <w:sz w:val="28"/>
          <w:szCs w:val="28"/>
        </w:rPr>
        <w:t xml:space="preserve"> устанавливается управляющими организациями на основании договоров управления многоквартирными жилыми домами.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Очистка от снега, льда проезжей части автодорог, проездов, площадей, автостоянок производится в соответствии с </w:t>
      </w:r>
      <w:hyperlink r:id="rId36" w:history="1">
        <w:r w:rsidRPr="00750449">
          <w:rPr>
            <w:rFonts w:ascii="Times New Roman" w:hAnsi="Times New Roman" w:cs="Times New Roman"/>
            <w:sz w:val="28"/>
            <w:szCs w:val="28"/>
          </w:rPr>
          <w:t>ГОСТ Р</w:t>
        </w:r>
      </w:hyperlink>
      <w:r w:rsidRPr="00750449">
        <w:rPr>
          <w:rFonts w:ascii="Times New Roman" w:hAnsi="Times New Roman" w:cs="Times New Roman"/>
          <w:sz w:val="28"/>
          <w:szCs w:val="28"/>
        </w:rPr>
        <w:t xml:space="preserve"> 50597-</w:t>
      </w:r>
      <w:r w:rsidR="00C27916">
        <w:rPr>
          <w:rFonts w:ascii="Times New Roman" w:hAnsi="Times New Roman" w:cs="Times New Roman"/>
          <w:sz w:val="28"/>
          <w:szCs w:val="28"/>
        </w:rPr>
        <w:t>2017</w:t>
      </w:r>
      <w:r w:rsidRPr="00750449">
        <w:rPr>
          <w:rFonts w:ascii="Times New Roman" w:hAnsi="Times New Roman" w:cs="Times New Roman"/>
          <w:sz w:val="28"/>
          <w:szCs w:val="28"/>
        </w:rPr>
        <w:t xml:space="preserve"> "</w:t>
      </w:r>
      <w:r w:rsidR="00C27916">
        <w:rPr>
          <w:rFonts w:ascii="Times New Roman" w:hAnsi="Times New Roman" w:cs="Times New Roman"/>
          <w:sz w:val="28"/>
          <w:szCs w:val="28"/>
        </w:rPr>
        <w:t>Д</w:t>
      </w:r>
      <w:r w:rsidR="00C27916" w:rsidRPr="00750449">
        <w:rPr>
          <w:rFonts w:ascii="Times New Roman" w:hAnsi="Times New Roman" w:cs="Times New Roman"/>
          <w:sz w:val="28"/>
          <w:szCs w:val="28"/>
        </w:rPr>
        <w:t xml:space="preserve">ороги </w:t>
      </w:r>
      <w:r w:rsidR="00C27916">
        <w:rPr>
          <w:rFonts w:ascii="Times New Roman" w:hAnsi="Times New Roman" w:cs="Times New Roman"/>
          <w:sz w:val="28"/>
          <w:szCs w:val="28"/>
        </w:rPr>
        <w:t>а</w:t>
      </w:r>
      <w:r w:rsidRPr="00750449">
        <w:rPr>
          <w:rFonts w:ascii="Times New Roman" w:hAnsi="Times New Roman" w:cs="Times New Roman"/>
          <w:sz w:val="28"/>
          <w:szCs w:val="28"/>
        </w:rPr>
        <w:t>втомобильные и улицы. Требования к эксплуатационному состоянию, допустимому по условиям обеспечения безопасности дорожного движения".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Снег, лед при ручной уборке тротуаров дворовых территорий (асфальтовых и брусчатых) должен убираться регулярно. При очистке территорий без каких-либо покрытий снег, лед следует убирать по схеме организации движения пешеходов и транспорта, оставляя слой снега для последующего его уплотнения.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Очистка от снега и ледяного наката, обработка противогололедными материалами проездов, площадей, тротуаров, обочин дорог, дворовых территорий, не охваченных механизированной уборкой, производится юридическими лицами, индивидуальными предпринимателями, домовладельцами, специализированными предприятиями.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Механизированная уборка снега с формированием снежного вала в местах, где его наличие создаст угрозу безопасности дорожного движения или может вынудить транспортное средство остановиться в месте, в котором остановка запрещена правилами дорожного движения, производится незамедлительно.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весь период гололеда тротуары, пешеходные дорожки, сходы, проезжие части улиц в зоне остановок и посадочных площадок общественного пассажирского транспорта, путепроводы, мосты, подъемы и спуски должны обрабатываться противогололедными материалами по мере необходимости.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Организации, осуществляющие эксплуатацию жилищного фонда, либо владельцы, пользователи зданий и сооружений обязаны систематически очищать крыши домов и водосточные трубы от снега и льда. При этом работы должны производиться по мере необходимости в светлое время суток с обязательным применением мер предосторожности во избежание несчастных случаев с пешеходами, повреждения телефонных, телеграфных, радиотрансляционных, электрических и осветительных проводов, фонарей, уличного освещения, зеленых насаждений и других сооружений. Снег и лед, сброшенные с крыш, должны быть немедленно вывезены организацией (лицом), производившей очистку крыши.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Крышки люков водопроводных, канализационных, дождеприемных и других колодцев, а также лотки вдоль бордюра должны очищаться от снега и льда специализированными организациями.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Организации, в ведении которых находятся подземные сети, обязаны следить за тем, чтобы крышки люков колодцев были закрыты и очищены от снега и льда, находились на уровне дорожных покрытий, а также своевременно производить ремонт колодцев и восстановление крышек люков.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сбора и временного накопления снежных масс от зимней уборки улиц (снег, сколы льда) при очистке территорий юридических, физических лиц и индивидуальных предпринимателей на занимаемых ими земельных участках должны быть выделены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Временное складирование снежных масс от зимней уборки улиц при очистке дворовых территорий допускается на специально выделенных площадках.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Площадки для временного накопления снежных масс от зимней уборки улиц должны иметь твердое покрытие. Допускается выделение площадок с грунтовым основанием, свободных от зеленых насаждений. Площадки должны быть обеспечены удобными подъездами.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После таяния снега на площадках с грунтовым основанием, на которых производилось складирование снежных масс от зимней уборки улиц, необходимо провести работы по восстановлению нарушенного благоустройства.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Прием снега на санкционированные площадки снеготаяния или снегоплавильные пункты должен осуществляться на основании соответствующих договоров, заключенных с организациями, эксплуатирующими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Вывоз накопленных снежных масс от зимней уборки улиц на санкционированные площадки снеготаяния или снегоплавильные пункты должен быть произведен организациями, осуществляющими уборку территории по мере накопления в зависимости от интенсивности снегопада не позднее 10 суток после окончания работ по очистке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Факт вывоза снежных масс от зимней уборки улиц на санкционированные площадки снеготаяния или снегоплавильные пункты должен быть подтвержден документально (актами выполненных работ, справками и т.п.).</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 первоочередным мероприятиям зимней уборки улиц, дорог и магистралей относятся: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обработка проезжей части дорог противогололедными средствами;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сгребание и подметание снега, сколов льда;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формирование снежного вала для последующего вывоза;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выполнение разрывов в валах снега на перекрестках, у остановок общественного пассажирского транспорта, подъездов к административным и общественным зданиям, выездов с внутриквартальных территорий и т.п.</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 мероприятиям второй очереди зимней уборки улиц, дорог и магистралей относятся: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зачистка дорожных лотков после удаления снега с проезжей части;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скалывание льда и уборка снежно-ледяных образований;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удаление (вывоз) снежных масс от зимней уборки улиц на санкционированные площадки снеготаяния или снегоплавильные пункты.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Обработка проезжей части дорог противогололедными средствами должна начинаться с момента начала снегопада. В случае получения от метеорологической службы заблаговременного предупреждения об угрозе возникновения гололеда, обработка проезжей части дорог, эстакад, мостовых сооружений производится до начала выпадения осадков.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 началом снегопада, в первую очередь, противогололедными средствами обрабатываются наиболее опасные для движения транспорта участки магистралей и улиц - крутые спуски, повороты и подъемы, мосты, эстакады, перекрестки, разворотные площадки, остановки общественного пассажирского транспорта, перроны и площади вокзалов.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 окончании обработки наиболее опасных для движения транспорта участков, необходимо приступить к сплошной обработке противогололедными средствами проезжих частей с асфальтобетонным покрытием.</w:t>
      </w:r>
    </w:p>
    <w:p w:rsidR="00FA50E8"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Снег, счищаемый с проезжей части дорог, улиц и проездов, а также с тротуаров, сдвигается на обочины дорог и в лотковую часть улиц и проездов для временного складирования снежной массы в виде снежных валов, а с подъездов и подходов к зданиям, лестничных сходов - в места, не мешающие проходу </w:t>
      </w:r>
      <w:r w:rsidR="00FA50E8" w:rsidRPr="00750449">
        <w:rPr>
          <w:rFonts w:ascii="Times New Roman" w:hAnsi="Times New Roman" w:cs="Times New Roman"/>
          <w:sz w:val="28"/>
          <w:szCs w:val="28"/>
        </w:rPr>
        <w:t>пешеходов и проезду транспорта.</w:t>
      </w:r>
    </w:p>
    <w:p w:rsidR="00FA50E8" w:rsidRPr="00750449" w:rsidRDefault="00FA50E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Формирование снежных валов не допускается:</w:t>
      </w:r>
    </w:p>
    <w:p w:rsidR="00FA50E8" w:rsidRPr="00750449" w:rsidRDefault="00FA50E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перекрестках в зоне треугольника видимости и вблизи железнодорожных переездов;</w:t>
      </w:r>
    </w:p>
    <w:p w:rsidR="00FA50E8" w:rsidRPr="00750449" w:rsidRDefault="00FA50E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ближе 5 метров от пешеходного перехода;</w:t>
      </w:r>
    </w:p>
    <w:p w:rsidR="00FA50E8" w:rsidRPr="00750449" w:rsidRDefault="00FA50E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тротуарах;</w:t>
      </w:r>
    </w:p>
    <w:p w:rsidR="00FA50E8" w:rsidRPr="00750449" w:rsidRDefault="00FA50E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участках, занятых зелеными насаждениями (деревьями и кустарниками).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улицах и проездах с односторонним движением транспорта двухметровые прилотковые зоны, со стороны которых начинается подметание проезжей части, должны быть в течение всего зимнего периода постоянно очищены от снега и наледи до бортового камня.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снежных валах на остановках общественного пассажирского транспорта и в местах наземных пешеходных переходов должны быть сделаны разрывы шириной: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 остановках общественного пассажирского транспорта - на длину остановки;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 местах наземных пешеходных переходов - не менее 6 метров.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Места временного складирования снежных масс от зимней уборки улиц после снеготаяния должны быть очищены от отходов и благоустроены.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Снегоуборочные работы (механизированное подметание и ручная зачистка) на тротуарах, пешеходных дорожках и посадочных площадках общественного пассажирского транспорта начинаются сразу по окончании снегопада. При длительных снегопадах циклы снегоочистки и обработки противогололедными средствами должны повторяться, обеспечивая безопасность для пешеходов.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Тротуары и лестничные сходы должны быть очищены на всю ширину до покрытия от свежевыпавшего или уплотненного снега (снежно-ледяных образований).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период снегопада тротуары и лестничные сходы, площадки и ступеньки при входе в здания (гостиницы, театры, вокзалы и другие места общественного пользования) должны обрабатываться противогололедными материалами и расчищаться для движения пешеходов.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оповещении о гололеде или возможности его возникновения, в первую очередь, в течение 2 часов, противогололедными материалами обрабатываются лестничные сходы, тротуары в полосе движения пешеходов.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Внутридворовые проезды, контейнерные площадки, за исключением контейнерных площадок, расположенных на дорогах общего пользования, подъездные пути к ним, тротуары и другие пешеходные зоны, имеющие усовершенствованное покрытие (асфальт, бетон, тротуарная плитка), должны быть очищены от снега и наледи. Время на очистку и обработку не должно превышать 12 часов после окончания снегопада.</w:t>
      </w:r>
    </w:p>
    <w:p w:rsidR="00B75C6D" w:rsidRPr="00750449" w:rsidRDefault="00B75C6D" w:rsidP="00750449">
      <w:pPr>
        <w:pStyle w:val="2"/>
        <w:tabs>
          <w:tab w:val="clear" w:pos="1134"/>
        </w:tabs>
        <w:spacing w:before="0"/>
        <w:ind w:left="1276" w:hanging="709"/>
        <w:rPr>
          <w:rFonts w:ascii="Times New Roman" w:hAnsi="Times New Roman" w:cs="Times New Roman"/>
          <w:b w:val="0"/>
          <w:sz w:val="28"/>
          <w:szCs w:val="28"/>
        </w:rPr>
      </w:pPr>
      <w:bookmarkStart w:id="274" w:name="_Toc41919693"/>
      <w:bookmarkStart w:id="275" w:name="_Toc41921407"/>
      <w:bookmarkStart w:id="276" w:name="_Toc49441715"/>
      <w:r w:rsidRPr="00750449">
        <w:rPr>
          <w:rFonts w:ascii="Times New Roman" w:hAnsi="Times New Roman" w:cs="Times New Roman"/>
          <w:b w:val="0"/>
          <w:sz w:val="28"/>
          <w:szCs w:val="28"/>
        </w:rPr>
        <w:t>Порядок содержания элементов благоустройства</w:t>
      </w:r>
      <w:bookmarkEnd w:id="274"/>
      <w:bookmarkEnd w:id="275"/>
      <w:bookmarkEnd w:id="276"/>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Оборудование (отдельные элементы или комплекты), устанавливаемое на площадках, а также покрытие площадок должны соответствовать государственным стандартам, требованиям безопасности, иметь соответствующие подтверждающие документы (акты (копии) добровольной сертификации (декларирования) и (или) лабораторных испытаний и др.), а также маркировку и эксплуатационную документацию.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Содержание оборудования и покрытия площадок осуществляется в соответствии с рекомендациями изготовителя и (или) требованиями, установленными государственными стандартами и настоящими Правилами благоустройства.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Лицо, эксплуатирующее площадку, является ответственным за состояние и содержание оборудования и покрытия площадки (контроль соответствия требованиям безопасности, техническое обслуживание и ремонт), за наличие и состояние документации и информационное обеспечение безопасности площадки, содержание зеленых насаждений.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Территории площадок ежедневно очищаются от отходов и посторонних предметов и "визуального мусора".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Дорожки, ограждения и калитки, скамьи, урны для накопления отходов должны быть окрашены и находиться в исправном состоянии. Отходы из урн удаляются в утренние часы по мере необходимости, но не реже одного раза в сутки.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Средства наружного освещения должны содержаться в исправном состоянии, осветительная арматура и (или) опора освещения не должны иметь механических повреждений и ржавчины, плафоны должны быть чистыми и не иметь трещин и сколов.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 площадке и прилегающей к ней территории не должно быть отходов или посторонних предметов, о которые можно споткнуться и получить травму.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Контроль за техническим состоянием оборудования площадок включает: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первичный осмотр и проверку оборудования перед вводом в эксплуатацию;</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визуальный осмотр, позволяющий обнаружить очевидные неисправности и посторонние предметы, представляющие опасности, вызванные использованием оборудования, климатическими условиями, актами вандализма;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функциональный осмотр, представляющий собой детальный осмотр с целью проверки исправности и устойчивости оборудования, выявления износа элементов конструкции оборудования;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основной осмотр, представляющий собой осмотр для целей оценки соответствия технического состояния оборудования требованиям безопасности.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Периодичность регулярного визуального осмотра устанавливает организация, осуществляющая управление многоквартирными домами (далее - управляющая организация) на основе учета условий эксплуатации.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Визуальный осмотр оборудования площадок, подвергающихся интенсивному использованию, проводится ежедневно.</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Функциональный осмотр проводится с периодичностью один раз в 1 - 3 месяца в соответствии с инструкцией изготовителя, а также с учетом интенсивности использования площадки. Особое внимание уделяется скрытым, труднодоступным элементам оборудования.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Основной осмотр проводится 1 раз в год.</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ходе ежегодного основного осмотра определяются наличие гниения деревянных элементов, коррозии металлических элементов, влияние выполненных ремонтных работ на безопасность оборудования.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 результатам ежегодного осмотра выявляются дефекты объектов благоустройства, подлежащие устранению, определяется характер и объем необходимых ремонтных работ и составляется акт осмотра.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целях контроля периодичности, полноты и правильности выполняемых работ при осмотрах различного вида, управляющей компанией должны быть разработаны графики проведения осмотров.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обнаружении в процессе осмотра оборудования дефектов, влияющих на безопасность оборудования, дефекты должны быть незамедлительно устранены. Если это невозможно, эксплуатацию оборудования необходимо прекратить либо оборудование должно быть демонтировано и удалено с площадки.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После удаления оборудования оставшийся в земле фундамент также удаляют или огораживают способом, исключающим возможность получения травм.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Результаты осмотра площадок и проведения технического обслуживания и ремонта оборудования регистрируются в журнале, который хранится в управляющей организации.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Вся эксплуатационная документация (паспорт, акты осмотра и проверки, графики осмотров, журнал и т.п.) подлежит постоянному хранению в управляющей организации.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Во время осмотров, обслуживания и ремонта оборудования и покрытия площадки должен быть обеспечен доступ обслуживающего персонала к эксплуатационной документации.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Обслуживание оборудования и площадки включает: мероприятия по поддержанию безопасности и качества функционирования оборудования и покрытий площадки, проверку и подтягивание узлов крепления, обновление окраски оборудования, обслуживание ударопоглощающих покрытий, смазку подшипников, восстановление ударопоглощающих покрытий из сыпучих материалов и корректировку их уровня.</w:t>
      </w:r>
    </w:p>
    <w:p w:rsidR="008709B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Лица, производящие ремонтные работы, принимают меры по ограждению места производства работ, исключающему допуск детей и получение ими травм. Ремонтные работы включают замену крепежных деталей, сварочные работы, замену частей оборудования.</w:t>
      </w:r>
    </w:p>
    <w:p w:rsidR="008709BD" w:rsidRPr="00750449" w:rsidRDefault="008709BD" w:rsidP="00750449">
      <w:pPr>
        <w:pStyle w:val="a2"/>
        <w:spacing w:before="0" w:after="0"/>
        <w:rPr>
          <w:rFonts w:ascii="Times New Roman" w:hAnsi="Times New Roman" w:cs="Times New Roman"/>
          <w:b/>
          <w:sz w:val="28"/>
          <w:szCs w:val="28"/>
        </w:rPr>
      </w:pPr>
      <w:r w:rsidRPr="00750449">
        <w:rPr>
          <w:rStyle w:val="22"/>
          <w:rFonts w:ascii="Times New Roman" w:hAnsi="Times New Roman" w:cs="Times New Roman"/>
          <w:b w:val="0"/>
          <w:sz w:val="28"/>
          <w:szCs w:val="28"/>
        </w:rPr>
        <w:t xml:space="preserve">Содержание элементов озеленения необходимо осуществлять в соответствии с </w:t>
      </w:r>
      <w:r w:rsidR="00CF3A2F">
        <w:rPr>
          <w:rStyle w:val="22"/>
          <w:rFonts w:ascii="Times New Roman" w:hAnsi="Times New Roman" w:cs="Times New Roman"/>
          <w:b w:val="0"/>
          <w:sz w:val="28"/>
          <w:szCs w:val="28"/>
        </w:rPr>
        <w:t>р</w:t>
      </w:r>
      <w:r w:rsidRPr="00750449">
        <w:rPr>
          <w:rStyle w:val="22"/>
          <w:rFonts w:ascii="Times New Roman" w:hAnsi="Times New Roman" w:cs="Times New Roman"/>
          <w:b w:val="0"/>
          <w:sz w:val="28"/>
          <w:szCs w:val="28"/>
        </w:rPr>
        <w:t xml:space="preserve">азделом 7 настоящих Правил </w:t>
      </w:r>
      <w:r w:rsidR="00CF3A2F">
        <w:rPr>
          <w:rStyle w:val="22"/>
          <w:rFonts w:ascii="Times New Roman" w:hAnsi="Times New Roman" w:cs="Times New Roman"/>
          <w:b w:val="0"/>
          <w:sz w:val="28"/>
          <w:szCs w:val="28"/>
        </w:rPr>
        <w:t>б</w:t>
      </w:r>
      <w:r w:rsidRPr="00750449">
        <w:rPr>
          <w:rStyle w:val="22"/>
          <w:rFonts w:ascii="Times New Roman" w:hAnsi="Times New Roman" w:cs="Times New Roman"/>
          <w:b w:val="0"/>
          <w:sz w:val="28"/>
          <w:szCs w:val="28"/>
        </w:rPr>
        <w:t>лагоустройства.</w:t>
      </w:r>
    </w:p>
    <w:p w:rsidR="0079017A" w:rsidRPr="00750449" w:rsidRDefault="0079017A" w:rsidP="00750449">
      <w:pPr>
        <w:pStyle w:val="2"/>
        <w:tabs>
          <w:tab w:val="clear" w:pos="1134"/>
        </w:tabs>
        <w:spacing w:before="0"/>
        <w:ind w:left="1276" w:hanging="709"/>
        <w:rPr>
          <w:rFonts w:ascii="Times New Roman" w:hAnsi="Times New Roman" w:cs="Times New Roman"/>
          <w:b w:val="0"/>
          <w:sz w:val="28"/>
          <w:szCs w:val="28"/>
        </w:rPr>
      </w:pPr>
      <w:bookmarkStart w:id="277" w:name="_Toc41919699"/>
      <w:bookmarkStart w:id="278" w:name="_Toc41921413"/>
      <w:bookmarkStart w:id="279" w:name="_Toc49441716"/>
      <w:r w:rsidRPr="00750449">
        <w:rPr>
          <w:rFonts w:ascii="Times New Roman" w:hAnsi="Times New Roman" w:cs="Times New Roman"/>
          <w:b w:val="0"/>
          <w:sz w:val="28"/>
          <w:szCs w:val="28"/>
        </w:rPr>
        <w:t>Прилегающие территории</w:t>
      </w:r>
      <w:bookmarkEnd w:id="277"/>
      <w:bookmarkEnd w:id="278"/>
      <w:bookmarkEnd w:id="279"/>
    </w:p>
    <w:p w:rsidR="0079017A" w:rsidRPr="00750449" w:rsidRDefault="0079017A" w:rsidP="00750449">
      <w:pPr>
        <w:pStyle w:val="3"/>
        <w:spacing w:before="0" w:after="0"/>
        <w:rPr>
          <w:rFonts w:ascii="Times New Roman" w:hAnsi="Times New Roman" w:cs="Times New Roman"/>
          <w:b w:val="0"/>
          <w:sz w:val="28"/>
        </w:rPr>
      </w:pPr>
      <w:bookmarkStart w:id="280" w:name="_Toc41919700"/>
      <w:bookmarkStart w:id="281" w:name="_Toc41921414"/>
      <w:bookmarkStart w:id="282" w:name="_Toc49441717"/>
      <w:r w:rsidRPr="00750449">
        <w:rPr>
          <w:rFonts w:ascii="Times New Roman" w:hAnsi="Times New Roman" w:cs="Times New Roman"/>
          <w:b w:val="0"/>
          <w:sz w:val="28"/>
        </w:rPr>
        <w:t>Определение границ прилегающих территорий</w:t>
      </w:r>
      <w:bookmarkEnd w:id="280"/>
      <w:bookmarkEnd w:id="281"/>
      <w:bookmarkEnd w:id="282"/>
    </w:p>
    <w:p w:rsidR="0079017A" w:rsidRPr="00750449" w:rsidRDefault="0079017A" w:rsidP="00750449">
      <w:pPr>
        <w:pStyle w:val="a2"/>
        <w:numPr>
          <w:ilvl w:val="0"/>
          <w:numId w:val="17"/>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Границы прилегающей территории отображаются на схеме границ прилегающей территории на кадастровом плане территории (далее - схема границ прилегающей территории). В схеме границ прилегающей территории также указываются кадастровый номер и адрес здания, строения, сооружения, земельного участка, в отношении которого установлены границы прилегающей территории, площадь прилегающей территории, условный номер прилегающей территории.</w:t>
      </w:r>
    </w:p>
    <w:p w:rsidR="0079017A" w:rsidRPr="00750449" w:rsidRDefault="0079017A" w:rsidP="00750449">
      <w:pPr>
        <w:pStyle w:val="a2"/>
        <w:numPr>
          <w:ilvl w:val="0"/>
          <w:numId w:val="17"/>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Границы прилегающей территории определяются в отношении территорий общего пользования, которые прилегают (то есть имеет общую границу) к зданию, строению, сооружению, земельному участку в случае, если такой земельный участок образован в зависимости от расположения зданий, строений, сооружений, земельных участков в существующей застройке, вида их разрешенного использования и фактического назначения, их площади и протяженности указанной общей границы.</w:t>
      </w:r>
    </w:p>
    <w:p w:rsidR="0079017A" w:rsidRPr="00750449" w:rsidRDefault="0079017A" w:rsidP="00750449">
      <w:pPr>
        <w:pStyle w:val="a2"/>
        <w:numPr>
          <w:ilvl w:val="0"/>
          <w:numId w:val="17"/>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 схеме границы прилегающей территории указывается кадастровый номер и адрес здания, строения, сооружения, земельного участка, в отношении которых установлена граница прилегающих территорий, площадь прилегающей территории, условный номер прилегающей территории.</w:t>
      </w:r>
    </w:p>
    <w:p w:rsidR="0038448A" w:rsidRPr="00750449" w:rsidRDefault="0038448A" w:rsidP="00750449">
      <w:pPr>
        <w:pStyle w:val="a2"/>
        <w:numPr>
          <w:ilvl w:val="0"/>
          <w:numId w:val="17"/>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Схема границы прилегающей территории</w:t>
      </w:r>
      <w:r w:rsidR="002631C1" w:rsidRPr="00750449">
        <w:rPr>
          <w:rFonts w:ascii="Times New Roman" w:hAnsi="Times New Roman" w:cs="Times New Roman"/>
          <w:sz w:val="28"/>
          <w:szCs w:val="28"/>
        </w:rPr>
        <w:t xml:space="preserve"> или Сводная схема границ прилегающей территории выполняется, в том числе, с учетом требований нормативно-правовых актов Х</w:t>
      </w:r>
      <w:r w:rsidR="00FF2E44" w:rsidRPr="00750449">
        <w:rPr>
          <w:rFonts w:ascii="Times New Roman" w:hAnsi="Times New Roman" w:cs="Times New Roman"/>
          <w:sz w:val="28"/>
          <w:szCs w:val="28"/>
        </w:rPr>
        <w:t xml:space="preserve">анты – Мансийского автономного округа </w:t>
      </w:r>
      <w:r w:rsidR="002631C1" w:rsidRPr="00750449">
        <w:rPr>
          <w:rFonts w:ascii="Times New Roman" w:hAnsi="Times New Roman" w:cs="Times New Roman"/>
          <w:sz w:val="28"/>
          <w:szCs w:val="28"/>
        </w:rPr>
        <w:t xml:space="preserve">– Югры, в форме электронного </w:t>
      </w:r>
      <w:r w:rsidR="0085758C" w:rsidRPr="00750449">
        <w:rPr>
          <w:rFonts w:ascii="Times New Roman" w:hAnsi="Times New Roman" w:cs="Times New Roman"/>
          <w:sz w:val="28"/>
          <w:szCs w:val="28"/>
        </w:rPr>
        <w:t>документа,</w:t>
      </w:r>
      <w:r w:rsidRPr="00750449">
        <w:rPr>
          <w:rFonts w:ascii="Times New Roman" w:hAnsi="Times New Roman" w:cs="Times New Roman"/>
          <w:sz w:val="28"/>
          <w:szCs w:val="28"/>
        </w:rPr>
        <w:t xml:space="preserve"> утверждается решением уполномоченного органа администрации города</w:t>
      </w:r>
      <w:r w:rsidR="0085758C" w:rsidRPr="00750449">
        <w:rPr>
          <w:rFonts w:ascii="Times New Roman" w:hAnsi="Times New Roman" w:cs="Times New Roman"/>
          <w:sz w:val="28"/>
          <w:szCs w:val="28"/>
        </w:rPr>
        <w:t xml:space="preserve"> и публикуется на официальном сайте</w:t>
      </w:r>
      <w:r w:rsidR="002117EB">
        <w:rPr>
          <w:rFonts w:ascii="Times New Roman" w:hAnsi="Times New Roman" w:cs="Times New Roman"/>
          <w:sz w:val="28"/>
          <w:szCs w:val="28"/>
        </w:rPr>
        <w:t xml:space="preserve"> органов местного самоуправления города Нижневартовска</w:t>
      </w:r>
      <w:r w:rsidR="0085758C" w:rsidRPr="00750449">
        <w:rPr>
          <w:rFonts w:ascii="Times New Roman" w:hAnsi="Times New Roman" w:cs="Times New Roman"/>
          <w:sz w:val="28"/>
          <w:szCs w:val="28"/>
        </w:rPr>
        <w:t xml:space="preserve"> или других информационных ресурсах в сети «Интернет»</w:t>
      </w:r>
      <w:r w:rsidRPr="00750449">
        <w:rPr>
          <w:rFonts w:ascii="Times New Roman" w:hAnsi="Times New Roman" w:cs="Times New Roman"/>
          <w:sz w:val="28"/>
          <w:szCs w:val="28"/>
        </w:rPr>
        <w:t>.</w:t>
      </w:r>
    </w:p>
    <w:p w:rsidR="0079017A" w:rsidRPr="00750449" w:rsidRDefault="0079017A" w:rsidP="00750449">
      <w:pPr>
        <w:pStyle w:val="a2"/>
        <w:numPr>
          <w:ilvl w:val="0"/>
          <w:numId w:val="17"/>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Максимальная и минимальная площадь прилегающей территории устанавливается дифференцированно для различных видов прилегающих территорий, а также в зависимости от расположения зданий, строений, сооружений, земельных участков в существующей застройке, вида их разрешенного использования и фактического назначения, их площади, протяженности общей границы и иных существенных факторов. Максимальная площадь прилегающей территории не может превышать минимальную площадь прилегающей территории более чем на тридцать процентов.</w:t>
      </w:r>
    </w:p>
    <w:p w:rsidR="0079017A" w:rsidRPr="00750449" w:rsidRDefault="0079017A" w:rsidP="00750449">
      <w:pPr>
        <w:pStyle w:val="a2"/>
        <w:numPr>
          <w:ilvl w:val="0"/>
          <w:numId w:val="17"/>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В границах прилегающих территорий могут располагаться только следующие территории общего пользования или их части:</w:t>
      </w:r>
    </w:p>
    <w:p w:rsidR="0079017A" w:rsidRPr="00750449" w:rsidRDefault="0079017A" w:rsidP="00750449">
      <w:pPr>
        <w:pStyle w:val="a2"/>
        <w:numPr>
          <w:ilvl w:val="0"/>
          <w:numId w:val="31"/>
        </w:numPr>
        <w:spacing w:before="0" w:after="0"/>
        <w:rPr>
          <w:rFonts w:ascii="Times New Roman" w:hAnsi="Times New Roman" w:cs="Times New Roman"/>
          <w:sz w:val="28"/>
          <w:szCs w:val="28"/>
        </w:rPr>
      </w:pPr>
      <w:r w:rsidRPr="00750449">
        <w:rPr>
          <w:rFonts w:ascii="Times New Roman" w:hAnsi="Times New Roman" w:cs="Times New Roman"/>
          <w:sz w:val="28"/>
          <w:szCs w:val="28"/>
        </w:rPr>
        <w:t>пешеходные коммуникации, в том числе тротуары, аллеи, дорожки, тропинки;</w:t>
      </w:r>
    </w:p>
    <w:p w:rsidR="0079017A" w:rsidRPr="00750449" w:rsidRDefault="0079017A" w:rsidP="00750449">
      <w:pPr>
        <w:pStyle w:val="a2"/>
        <w:numPr>
          <w:ilvl w:val="0"/>
          <w:numId w:val="31"/>
        </w:numPr>
        <w:spacing w:before="0" w:after="0"/>
        <w:rPr>
          <w:rFonts w:ascii="Times New Roman" w:hAnsi="Times New Roman" w:cs="Times New Roman"/>
          <w:sz w:val="28"/>
          <w:szCs w:val="28"/>
        </w:rPr>
      </w:pPr>
      <w:r w:rsidRPr="00750449">
        <w:rPr>
          <w:rFonts w:ascii="Times New Roman" w:hAnsi="Times New Roman" w:cs="Times New Roman"/>
          <w:sz w:val="28"/>
          <w:szCs w:val="28"/>
        </w:rPr>
        <w:t>палисадники, клумбы</w:t>
      </w:r>
      <w:r w:rsidR="002631C1" w:rsidRPr="00750449">
        <w:rPr>
          <w:rFonts w:ascii="Times New Roman" w:hAnsi="Times New Roman" w:cs="Times New Roman"/>
          <w:sz w:val="28"/>
          <w:szCs w:val="28"/>
        </w:rPr>
        <w:t>, газоны, цветники, иные территории, занятые зелеными насаждениями, травянистыми растениями</w:t>
      </w:r>
      <w:r w:rsidRPr="00750449">
        <w:rPr>
          <w:rFonts w:ascii="Times New Roman" w:hAnsi="Times New Roman" w:cs="Times New Roman"/>
          <w:sz w:val="28"/>
          <w:szCs w:val="28"/>
        </w:rPr>
        <w:t>;</w:t>
      </w:r>
    </w:p>
    <w:p w:rsidR="0079017A" w:rsidRPr="00750449" w:rsidRDefault="0079017A" w:rsidP="00750449">
      <w:pPr>
        <w:pStyle w:val="a2"/>
        <w:numPr>
          <w:ilvl w:val="0"/>
          <w:numId w:val="31"/>
        </w:numPr>
        <w:spacing w:before="0" w:after="0"/>
        <w:rPr>
          <w:rFonts w:ascii="Times New Roman" w:hAnsi="Times New Roman" w:cs="Times New Roman"/>
          <w:sz w:val="28"/>
          <w:szCs w:val="28"/>
        </w:rPr>
      </w:pPr>
      <w:r w:rsidRPr="00750449">
        <w:rPr>
          <w:rFonts w:ascii="Times New Roman" w:hAnsi="Times New Roman" w:cs="Times New Roman"/>
          <w:sz w:val="28"/>
          <w:szCs w:val="28"/>
        </w:rPr>
        <w:t>иные территории общего пользования, за исключением дорог, проездов и других транспортных коммуникаций, парков, скверов, бульваров, береговых полос, а также иных территорий содержание которых является обязанностью правообладателя в соответствии с законодательством Российской Федерации.</w:t>
      </w:r>
    </w:p>
    <w:p w:rsidR="0079017A" w:rsidRPr="00750449" w:rsidRDefault="0079017A" w:rsidP="00750449">
      <w:pPr>
        <w:pStyle w:val="a2"/>
        <w:numPr>
          <w:ilvl w:val="0"/>
          <w:numId w:val="17"/>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Границы прилегающей территории определяются с учетом следующих ограничений:</w:t>
      </w:r>
    </w:p>
    <w:p w:rsidR="0079017A" w:rsidRPr="00750449" w:rsidRDefault="0079017A" w:rsidP="00750449">
      <w:pPr>
        <w:pStyle w:val="a2"/>
        <w:numPr>
          <w:ilvl w:val="0"/>
          <w:numId w:val="31"/>
        </w:numPr>
        <w:spacing w:before="0" w:after="0"/>
        <w:rPr>
          <w:rFonts w:ascii="Times New Roman" w:hAnsi="Times New Roman" w:cs="Times New Roman"/>
          <w:sz w:val="28"/>
          <w:szCs w:val="28"/>
        </w:rPr>
      </w:pPr>
      <w:r w:rsidRPr="00750449">
        <w:rPr>
          <w:rFonts w:ascii="Times New Roman" w:hAnsi="Times New Roman" w:cs="Times New Roman"/>
          <w:sz w:val="28"/>
          <w:szCs w:val="28"/>
        </w:rPr>
        <w:t>в отношении каждого здания, строения, сооружения, земельного участка могут быть установлены границы только одной прилегающей территории, в том числе границы, имеющие один замкнутый контур или два непересекающихся замкнутых контура;</w:t>
      </w:r>
    </w:p>
    <w:p w:rsidR="0079017A" w:rsidRPr="00750449" w:rsidRDefault="0079017A" w:rsidP="00750449">
      <w:pPr>
        <w:pStyle w:val="a2"/>
        <w:numPr>
          <w:ilvl w:val="0"/>
          <w:numId w:val="31"/>
        </w:numPr>
        <w:spacing w:before="0" w:after="0"/>
        <w:rPr>
          <w:rFonts w:ascii="Times New Roman" w:hAnsi="Times New Roman" w:cs="Times New Roman"/>
          <w:sz w:val="28"/>
          <w:szCs w:val="28"/>
        </w:rPr>
      </w:pPr>
      <w:r w:rsidRPr="00750449">
        <w:rPr>
          <w:rFonts w:ascii="Times New Roman" w:hAnsi="Times New Roman" w:cs="Times New Roman"/>
          <w:sz w:val="28"/>
          <w:szCs w:val="28"/>
        </w:rPr>
        <w:t>установление общей прилегающей территории для двух и более зданий, строений, сооружений, земельных участков, за исключением случаев, когда строение или сооружение, в том числе объект коммунальной инфраструктуры, обеспечивает исключительно функционирование другого здания, строения, сооружения, земельного участка, в отношении которого определяются границы прилегающей территории, не допускается;</w:t>
      </w:r>
    </w:p>
    <w:p w:rsidR="0079017A" w:rsidRPr="00750449" w:rsidRDefault="0079017A" w:rsidP="00750449">
      <w:pPr>
        <w:pStyle w:val="a2"/>
        <w:numPr>
          <w:ilvl w:val="0"/>
          <w:numId w:val="31"/>
        </w:numPr>
        <w:spacing w:before="0" w:after="0"/>
        <w:rPr>
          <w:rFonts w:ascii="Times New Roman" w:hAnsi="Times New Roman" w:cs="Times New Roman"/>
          <w:sz w:val="28"/>
          <w:szCs w:val="28"/>
        </w:rPr>
      </w:pPr>
      <w:r w:rsidRPr="00750449">
        <w:rPr>
          <w:rFonts w:ascii="Times New Roman" w:hAnsi="Times New Roman" w:cs="Times New Roman"/>
          <w:sz w:val="28"/>
          <w:szCs w:val="28"/>
        </w:rPr>
        <w:t>пересечение границ прилегающих территорий, за исключением случая установления общих смежных границ прилегающих территорий, не допускается;</w:t>
      </w:r>
    </w:p>
    <w:p w:rsidR="0079017A" w:rsidRPr="00750449" w:rsidRDefault="0079017A" w:rsidP="00750449">
      <w:pPr>
        <w:pStyle w:val="a2"/>
        <w:numPr>
          <w:ilvl w:val="0"/>
          <w:numId w:val="31"/>
        </w:numPr>
        <w:spacing w:before="0" w:after="0"/>
        <w:rPr>
          <w:rFonts w:ascii="Times New Roman" w:hAnsi="Times New Roman" w:cs="Times New Roman"/>
          <w:sz w:val="28"/>
          <w:szCs w:val="28"/>
        </w:rPr>
      </w:pPr>
      <w:r w:rsidRPr="00750449">
        <w:rPr>
          <w:rFonts w:ascii="Times New Roman" w:hAnsi="Times New Roman" w:cs="Times New Roman"/>
          <w:sz w:val="28"/>
          <w:szCs w:val="28"/>
        </w:rPr>
        <w:t>внутренняя часть границ прилегающей территории устанавливается по границе здания, строения, сооружения, земельного участка, в отношении которого определяются границы прилегающей территории;</w:t>
      </w:r>
    </w:p>
    <w:p w:rsidR="0079017A" w:rsidRPr="00750449" w:rsidRDefault="0079017A" w:rsidP="00750449">
      <w:pPr>
        <w:pStyle w:val="a2"/>
        <w:numPr>
          <w:ilvl w:val="0"/>
          <w:numId w:val="31"/>
        </w:numPr>
        <w:spacing w:before="0" w:after="0"/>
        <w:rPr>
          <w:rFonts w:ascii="Times New Roman" w:hAnsi="Times New Roman" w:cs="Times New Roman"/>
          <w:sz w:val="28"/>
          <w:szCs w:val="28"/>
        </w:rPr>
      </w:pPr>
      <w:r w:rsidRPr="00750449">
        <w:rPr>
          <w:rFonts w:ascii="Times New Roman" w:hAnsi="Times New Roman" w:cs="Times New Roman"/>
          <w:sz w:val="28"/>
          <w:szCs w:val="28"/>
        </w:rPr>
        <w:t>внешняя часть границ прилегающей территории не может выходить за пределы территорий общего пользования и устанавливается по границам земельных участков, образованных на таких территориях общего пользования, или по границам, закрепленным с использованием природных объектов (в том числе зеленым насаждениям) или объектов искусственного происхождения (дорожный и (или) тротуарный бордюр, иное подобное ограждение территории общего пользования), а также по возможности иметь смежные (общие) границы с другими прилегающими территориями (для исключения вклинивания, вкрапливания, изломанности границ, чересполосицы при определении границ прилегающих территорий и соответствующих территорий общего пользования, которые будут находиться за границами таких территорий).</w:t>
      </w:r>
    </w:p>
    <w:p w:rsidR="0079017A" w:rsidRPr="00750449" w:rsidRDefault="006E7AAB" w:rsidP="00750449">
      <w:pPr>
        <w:pStyle w:val="3"/>
        <w:spacing w:before="0" w:after="0"/>
        <w:rPr>
          <w:rFonts w:ascii="Times New Roman" w:hAnsi="Times New Roman" w:cs="Times New Roman"/>
          <w:b w:val="0"/>
          <w:sz w:val="28"/>
        </w:rPr>
      </w:pPr>
      <w:bookmarkStart w:id="283" w:name="_Toc41919701"/>
      <w:bookmarkStart w:id="284" w:name="_Toc41921415"/>
      <w:bookmarkStart w:id="285" w:name="_Toc49441718"/>
      <w:r>
        <w:rPr>
          <w:rFonts w:ascii="Times New Roman" w:hAnsi="Times New Roman" w:cs="Times New Roman"/>
          <w:b w:val="0"/>
          <w:sz w:val="28"/>
        </w:rPr>
        <w:t xml:space="preserve"> </w:t>
      </w:r>
      <w:r w:rsidR="0079017A" w:rsidRPr="00750449">
        <w:rPr>
          <w:rFonts w:ascii="Times New Roman" w:hAnsi="Times New Roman" w:cs="Times New Roman"/>
          <w:b w:val="0"/>
          <w:sz w:val="28"/>
        </w:rPr>
        <w:t>Участие, в том числе финансовое, собственников и (или) иных законных владельцев зданий, строений, сооружений, земельных участков в содержании прилегающих территорий.</w:t>
      </w:r>
      <w:bookmarkEnd w:id="283"/>
      <w:bookmarkEnd w:id="284"/>
      <w:bookmarkEnd w:id="285"/>
    </w:p>
    <w:p w:rsidR="00733D47" w:rsidRPr="00750449" w:rsidRDefault="00733D47" w:rsidP="00750449">
      <w:pPr>
        <w:pStyle w:val="a2"/>
        <w:tabs>
          <w:tab w:val="left" w:pos="142"/>
        </w:tabs>
        <w:spacing w:before="0" w:after="0"/>
        <w:ind w:left="851" w:firstLine="0"/>
        <w:rPr>
          <w:rFonts w:ascii="Times New Roman" w:hAnsi="Times New Roman" w:cs="Times New Roman"/>
          <w:sz w:val="28"/>
          <w:szCs w:val="28"/>
        </w:rPr>
      </w:pPr>
    </w:p>
    <w:p w:rsidR="00733D47" w:rsidRPr="00750449" w:rsidRDefault="00733D4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отношении территории определенной схемой границ прилегающей территории или сводной схемой границ прилегающих территорий с правообладателями зданий, строений, сооружений, земельных участков, в отношении которых установлена граница прилегающей территорий</w:t>
      </w:r>
      <w:r w:rsidR="00BE2558" w:rsidRPr="00750449">
        <w:rPr>
          <w:rFonts w:ascii="Times New Roman" w:hAnsi="Times New Roman" w:cs="Times New Roman"/>
          <w:sz w:val="28"/>
          <w:szCs w:val="28"/>
        </w:rPr>
        <w:t xml:space="preserve">, </w:t>
      </w:r>
      <w:r w:rsidR="00BE2558" w:rsidRPr="00750449">
        <w:rPr>
          <w:rFonts w:ascii="Times New Roman" w:hAnsi="Times New Roman" w:cs="Times New Roman"/>
          <w:bCs/>
          <w:sz w:val="28"/>
          <w:szCs w:val="28"/>
          <w:lang w:eastAsia="en-US"/>
        </w:rPr>
        <w:t xml:space="preserve">уполномоченным органом администрации города </w:t>
      </w:r>
      <w:r w:rsidR="00BE2558" w:rsidRPr="00750449">
        <w:rPr>
          <w:rFonts w:ascii="Times New Roman" w:hAnsi="Times New Roman" w:cs="Times New Roman"/>
          <w:sz w:val="28"/>
          <w:szCs w:val="28"/>
        </w:rPr>
        <w:t xml:space="preserve">осуществляется подготовка соглашения (договора) о содержании и благоустройстве </w:t>
      </w:r>
      <w:r w:rsidR="007B6929" w:rsidRPr="00750449">
        <w:rPr>
          <w:rFonts w:ascii="Times New Roman" w:hAnsi="Times New Roman" w:cs="Times New Roman"/>
          <w:sz w:val="28"/>
          <w:szCs w:val="28"/>
        </w:rPr>
        <w:t xml:space="preserve">прилегающей </w:t>
      </w:r>
      <w:r w:rsidR="00BE2558" w:rsidRPr="00750449">
        <w:rPr>
          <w:rFonts w:ascii="Times New Roman" w:hAnsi="Times New Roman" w:cs="Times New Roman"/>
          <w:sz w:val="28"/>
          <w:szCs w:val="28"/>
        </w:rPr>
        <w:t>территории и расположенных на ней объектов благоустройства.</w:t>
      </w:r>
    </w:p>
    <w:p w:rsidR="00F36D9B" w:rsidRPr="00750449" w:rsidRDefault="00F36D9B"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Комплекс мероприятий по содержанию и благоустройству прилегающей территории включает в себя: уборку территории, поддержание в чистоте и проведений своевременного ремонта заборов и ограждений, зеленых насаждений</w:t>
      </w:r>
      <w:r w:rsidR="002A7A05" w:rsidRPr="00750449">
        <w:rPr>
          <w:rFonts w:ascii="Times New Roman" w:hAnsi="Times New Roman" w:cs="Times New Roman"/>
          <w:sz w:val="28"/>
          <w:szCs w:val="28"/>
        </w:rPr>
        <w:t xml:space="preserve"> и других элементов благоустройства, находящихся на территории общего пользования</w:t>
      </w:r>
      <w:r w:rsidRPr="00750449">
        <w:rPr>
          <w:rFonts w:ascii="Times New Roman" w:hAnsi="Times New Roman" w:cs="Times New Roman"/>
          <w:sz w:val="28"/>
          <w:szCs w:val="28"/>
        </w:rPr>
        <w:t xml:space="preserve"> </w:t>
      </w:r>
      <w:r w:rsidR="002A7A05" w:rsidRPr="00750449">
        <w:rPr>
          <w:rFonts w:ascii="Times New Roman" w:hAnsi="Times New Roman" w:cs="Times New Roman"/>
          <w:sz w:val="28"/>
          <w:szCs w:val="28"/>
        </w:rPr>
        <w:t>в границах прилегающей территории.</w:t>
      </w:r>
    </w:p>
    <w:p w:rsidR="00801827" w:rsidRPr="00750449" w:rsidRDefault="0079017A" w:rsidP="00750449">
      <w:pPr>
        <w:pStyle w:val="a2"/>
        <w:spacing w:before="0" w:after="0"/>
        <w:rPr>
          <w:rFonts w:ascii="Times New Roman" w:hAnsi="Times New Roman" w:cs="Times New Roman"/>
          <w:bCs/>
          <w:sz w:val="28"/>
          <w:szCs w:val="28"/>
          <w:lang w:eastAsia="en-US"/>
        </w:rPr>
      </w:pPr>
      <w:r w:rsidRPr="00750449">
        <w:rPr>
          <w:rFonts w:ascii="Times New Roman" w:hAnsi="Times New Roman" w:cs="Times New Roman"/>
          <w:bCs/>
          <w:sz w:val="28"/>
          <w:szCs w:val="28"/>
          <w:lang w:eastAsia="en-US"/>
        </w:rPr>
        <w:t>Прилегающие территории должны содержаться в надлежащем состоянии, не нарушающем эстетическое восприятие городской среды (наличие мусора, остатков сырья и материалов, тары и упаковки, сухостойных деревьев и кустарников, некошеной травы, "визуального мусора", объявлений, афиш, рекламы, надписей, иной информационно-печатной продукции в неустановленных местах, загрязнения, наличие видимых дефек</w:t>
      </w:r>
      <w:r w:rsidR="00801827" w:rsidRPr="00750449">
        <w:rPr>
          <w:rFonts w:ascii="Times New Roman" w:hAnsi="Times New Roman" w:cs="Times New Roman"/>
          <w:bCs/>
          <w:sz w:val="28"/>
          <w:szCs w:val="28"/>
          <w:lang w:eastAsia="en-US"/>
        </w:rPr>
        <w:t>тов и повреждений конструкций).</w:t>
      </w:r>
    </w:p>
    <w:p w:rsidR="0079017A" w:rsidRPr="00750449" w:rsidRDefault="00801827" w:rsidP="00750449">
      <w:pPr>
        <w:pStyle w:val="a2"/>
        <w:spacing w:before="0" w:after="0"/>
        <w:rPr>
          <w:rFonts w:ascii="Times New Roman" w:hAnsi="Times New Roman" w:cs="Times New Roman"/>
          <w:sz w:val="28"/>
          <w:szCs w:val="28"/>
        </w:rPr>
      </w:pPr>
      <w:r w:rsidRPr="00750449">
        <w:rPr>
          <w:rFonts w:ascii="Times New Roman" w:hAnsi="Times New Roman" w:cs="Times New Roman"/>
          <w:bCs/>
          <w:sz w:val="28"/>
          <w:szCs w:val="28"/>
          <w:lang w:eastAsia="en-US"/>
        </w:rPr>
        <w:t>Комплекс м</w:t>
      </w:r>
      <w:r w:rsidR="0079017A" w:rsidRPr="00750449">
        <w:rPr>
          <w:rFonts w:ascii="Times New Roman" w:hAnsi="Times New Roman" w:cs="Times New Roman"/>
          <w:bCs/>
          <w:sz w:val="28"/>
          <w:szCs w:val="28"/>
          <w:lang w:eastAsia="en-US"/>
        </w:rPr>
        <w:t>ероприяти</w:t>
      </w:r>
      <w:r w:rsidRPr="00750449">
        <w:rPr>
          <w:rFonts w:ascii="Times New Roman" w:hAnsi="Times New Roman" w:cs="Times New Roman"/>
          <w:bCs/>
          <w:sz w:val="28"/>
          <w:szCs w:val="28"/>
          <w:lang w:eastAsia="en-US"/>
        </w:rPr>
        <w:t>й</w:t>
      </w:r>
      <w:r w:rsidR="0079017A" w:rsidRPr="00750449">
        <w:rPr>
          <w:rFonts w:ascii="Times New Roman" w:hAnsi="Times New Roman" w:cs="Times New Roman"/>
          <w:bCs/>
          <w:sz w:val="28"/>
          <w:szCs w:val="28"/>
          <w:lang w:eastAsia="en-US"/>
        </w:rPr>
        <w:t xml:space="preserve"> </w:t>
      </w:r>
      <w:r w:rsidRPr="00750449">
        <w:rPr>
          <w:rFonts w:ascii="Times New Roman" w:hAnsi="Times New Roman" w:cs="Times New Roman"/>
          <w:sz w:val="28"/>
          <w:szCs w:val="28"/>
        </w:rPr>
        <w:t>по содержанию и благоустройству</w:t>
      </w:r>
      <w:r w:rsidR="0079017A" w:rsidRPr="00750449">
        <w:rPr>
          <w:rFonts w:ascii="Times New Roman" w:hAnsi="Times New Roman" w:cs="Times New Roman"/>
          <w:bCs/>
          <w:sz w:val="28"/>
          <w:szCs w:val="28"/>
          <w:lang w:eastAsia="en-US"/>
        </w:rPr>
        <w:t xml:space="preserve"> прилегающих территорий долж</w:t>
      </w:r>
      <w:r w:rsidRPr="00750449">
        <w:rPr>
          <w:rFonts w:ascii="Times New Roman" w:hAnsi="Times New Roman" w:cs="Times New Roman"/>
          <w:bCs/>
          <w:sz w:val="28"/>
          <w:szCs w:val="28"/>
          <w:lang w:eastAsia="en-US"/>
        </w:rPr>
        <w:t>е</w:t>
      </w:r>
      <w:r w:rsidR="0079017A" w:rsidRPr="00750449">
        <w:rPr>
          <w:rFonts w:ascii="Times New Roman" w:hAnsi="Times New Roman" w:cs="Times New Roman"/>
          <w:bCs/>
          <w:sz w:val="28"/>
          <w:szCs w:val="28"/>
          <w:lang w:eastAsia="en-US"/>
        </w:rPr>
        <w:t xml:space="preserve">н </w:t>
      </w:r>
      <w:r w:rsidR="007B6929" w:rsidRPr="00750449">
        <w:rPr>
          <w:rFonts w:ascii="Times New Roman" w:hAnsi="Times New Roman" w:cs="Times New Roman"/>
          <w:bCs/>
          <w:sz w:val="28"/>
          <w:szCs w:val="28"/>
          <w:lang w:eastAsia="en-US"/>
        </w:rPr>
        <w:t>обеспечивать</w:t>
      </w:r>
      <w:r w:rsidR="00FF2E44" w:rsidRPr="00750449">
        <w:rPr>
          <w:rFonts w:ascii="Times New Roman" w:hAnsi="Times New Roman" w:cs="Times New Roman"/>
          <w:bCs/>
          <w:sz w:val="28"/>
          <w:szCs w:val="28"/>
          <w:lang w:eastAsia="en-US"/>
        </w:rPr>
        <w:t xml:space="preserve"> поддержани</w:t>
      </w:r>
      <w:r w:rsidR="00564E46" w:rsidRPr="00750449">
        <w:rPr>
          <w:rFonts w:ascii="Times New Roman" w:hAnsi="Times New Roman" w:cs="Times New Roman"/>
          <w:bCs/>
          <w:sz w:val="28"/>
          <w:szCs w:val="28"/>
          <w:lang w:eastAsia="en-US"/>
        </w:rPr>
        <w:t>е</w:t>
      </w:r>
      <w:r w:rsidR="00FF2E44" w:rsidRPr="00750449">
        <w:rPr>
          <w:rFonts w:ascii="Times New Roman" w:hAnsi="Times New Roman" w:cs="Times New Roman"/>
          <w:bCs/>
          <w:sz w:val="28"/>
          <w:szCs w:val="28"/>
          <w:lang w:eastAsia="en-US"/>
        </w:rPr>
        <w:t xml:space="preserve"> и улучшени</w:t>
      </w:r>
      <w:r w:rsidR="00564E46" w:rsidRPr="00750449">
        <w:rPr>
          <w:rFonts w:ascii="Times New Roman" w:hAnsi="Times New Roman" w:cs="Times New Roman"/>
          <w:bCs/>
          <w:sz w:val="28"/>
          <w:szCs w:val="28"/>
          <w:lang w:eastAsia="en-US"/>
        </w:rPr>
        <w:t>е</w:t>
      </w:r>
      <w:r w:rsidR="00FF2E44" w:rsidRPr="00750449">
        <w:rPr>
          <w:rFonts w:ascii="Times New Roman" w:hAnsi="Times New Roman" w:cs="Times New Roman"/>
          <w:bCs/>
          <w:sz w:val="28"/>
          <w:szCs w:val="28"/>
          <w:lang w:eastAsia="en-US"/>
        </w:rPr>
        <w:t xml:space="preserve"> санитарного и эстетического состояния</w:t>
      </w:r>
      <w:r w:rsidR="00564E46" w:rsidRPr="00750449">
        <w:rPr>
          <w:rFonts w:ascii="Times New Roman" w:hAnsi="Times New Roman" w:cs="Times New Roman"/>
          <w:bCs/>
          <w:sz w:val="28"/>
          <w:szCs w:val="28"/>
          <w:lang w:eastAsia="en-US"/>
        </w:rPr>
        <w:t xml:space="preserve"> территории, и</w:t>
      </w:r>
      <w:r w:rsidR="00FF2E44" w:rsidRPr="00750449">
        <w:rPr>
          <w:rFonts w:ascii="Times New Roman" w:hAnsi="Times New Roman" w:cs="Times New Roman"/>
          <w:bCs/>
          <w:sz w:val="28"/>
          <w:szCs w:val="28"/>
          <w:lang w:eastAsia="en-US"/>
        </w:rPr>
        <w:t xml:space="preserve"> </w:t>
      </w:r>
      <w:r w:rsidR="0079017A" w:rsidRPr="00750449">
        <w:rPr>
          <w:rFonts w:ascii="Times New Roman" w:hAnsi="Times New Roman" w:cs="Times New Roman"/>
          <w:bCs/>
          <w:sz w:val="28"/>
          <w:szCs w:val="28"/>
          <w:lang w:eastAsia="en-US"/>
        </w:rPr>
        <w:t xml:space="preserve">осуществляется собственниками и (или) иными законными владельцами, арендаторами, пользователями зданий, строений, сооружений, земельных участков </w:t>
      </w:r>
      <w:r w:rsidRPr="00750449">
        <w:rPr>
          <w:rFonts w:ascii="Times New Roman" w:hAnsi="Times New Roman" w:cs="Times New Roman"/>
          <w:bCs/>
          <w:sz w:val="28"/>
          <w:szCs w:val="28"/>
          <w:lang w:eastAsia="en-US"/>
        </w:rPr>
        <w:t xml:space="preserve">в отношении которых установлена прилегающая территория, в том числе, </w:t>
      </w:r>
      <w:r w:rsidR="0079017A" w:rsidRPr="00750449">
        <w:rPr>
          <w:rFonts w:ascii="Times New Roman" w:hAnsi="Times New Roman" w:cs="Times New Roman"/>
          <w:bCs/>
          <w:sz w:val="28"/>
          <w:szCs w:val="28"/>
          <w:lang w:eastAsia="en-US"/>
        </w:rPr>
        <w:t xml:space="preserve">в соответствии с требованиями </w:t>
      </w:r>
      <w:r w:rsidR="00FF2E44" w:rsidRPr="00750449">
        <w:rPr>
          <w:rFonts w:ascii="Times New Roman" w:hAnsi="Times New Roman" w:cs="Times New Roman"/>
          <w:bCs/>
          <w:sz w:val="28"/>
          <w:szCs w:val="28"/>
          <w:lang w:eastAsia="en-US"/>
        </w:rPr>
        <w:t xml:space="preserve">настоящих Правил благоустройства и иных </w:t>
      </w:r>
      <w:r w:rsidRPr="00750449">
        <w:rPr>
          <w:rFonts w:ascii="Times New Roman" w:hAnsi="Times New Roman" w:cs="Times New Roman"/>
          <w:bCs/>
          <w:sz w:val="28"/>
          <w:szCs w:val="28"/>
          <w:lang w:eastAsia="en-US"/>
        </w:rPr>
        <w:t>нормативно-правовы</w:t>
      </w:r>
      <w:r w:rsidR="00FF2E44" w:rsidRPr="00750449">
        <w:rPr>
          <w:rFonts w:ascii="Times New Roman" w:hAnsi="Times New Roman" w:cs="Times New Roman"/>
          <w:bCs/>
          <w:sz w:val="28"/>
          <w:szCs w:val="28"/>
          <w:lang w:eastAsia="en-US"/>
        </w:rPr>
        <w:t>х</w:t>
      </w:r>
      <w:r w:rsidRPr="00750449">
        <w:rPr>
          <w:rFonts w:ascii="Times New Roman" w:hAnsi="Times New Roman" w:cs="Times New Roman"/>
          <w:bCs/>
          <w:sz w:val="28"/>
          <w:szCs w:val="28"/>
          <w:lang w:eastAsia="en-US"/>
        </w:rPr>
        <w:t xml:space="preserve"> акт</w:t>
      </w:r>
      <w:r w:rsidR="00FF2E44" w:rsidRPr="00750449">
        <w:rPr>
          <w:rFonts w:ascii="Times New Roman" w:hAnsi="Times New Roman" w:cs="Times New Roman"/>
          <w:bCs/>
          <w:sz w:val="28"/>
          <w:szCs w:val="28"/>
          <w:lang w:eastAsia="en-US"/>
        </w:rPr>
        <w:t>ов Российской Федерации</w:t>
      </w:r>
      <w:r w:rsidRPr="00750449">
        <w:rPr>
          <w:rFonts w:ascii="Times New Roman" w:hAnsi="Times New Roman" w:cs="Times New Roman"/>
          <w:bCs/>
          <w:sz w:val="28"/>
          <w:szCs w:val="28"/>
          <w:lang w:eastAsia="en-US"/>
        </w:rPr>
        <w:t xml:space="preserve">. </w:t>
      </w:r>
    </w:p>
    <w:p w:rsidR="00B75C6D" w:rsidRPr="00750449" w:rsidRDefault="00B75C6D" w:rsidP="00750449">
      <w:pPr>
        <w:pStyle w:val="2"/>
        <w:tabs>
          <w:tab w:val="clear" w:pos="1134"/>
        </w:tabs>
        <w:spacing w:before="0"/>
        <w:ind w:left="1276" w:hanging="709"/>
        <w:rPr>
          <w:rFonts w:ascii="Times New Roman" w:hAnsi="Times New Roman" w:cs="Times New Roman"/>
          <w:b w:val="0"/>
          <w:sz w:val="28"/>
          <w:szCs w:val="28"/>
        </w:rPr>
      </w:pPr>
      <w:bookmarkStart w:id="286" w:name="_Toc41919695"/>
      <w:bookmarkStart w:id="287" w:name="_Toc41921409"/>
      <w:bookmarkStart w:id="288" w:name="_Toc49441719"/>
      <w:r w:rsidRPr="00750449">
        <w:rPr>
          <w:rFonts w:ascii="Times New Roman" w:hAnsi="Times New Roman" w:cs="Times New Roman"/>
          <w:b w:val="0"/>
          <w:sz w:val="28"/>
          <w:szCs w:val="28"/>
        </w:rPr>
        <w:t>Содержание и эксплуатация дорог</w:t>
      </w:r>
      <w:bookmarkEnd w:id="286"/>
      <w:bookmarkEnd w:id="287"/>
      <w:bookmarkEnd w:id="288"/>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Автомобильные дороги, пешеходные тротуары, стоянки для транспортных средств должны</w:t>
      </w:r>
      <w:r w:rsidR="00AA6AF3" w:rsidRPr="00750449">
        <w:rPr>
          <w:rFonts w:ascii="Times New Roman" w:hAnsi="Times New Roman" w:cs="Times New Roman"/>
          <w:sz w:val="28"/>
          <w:szCs w:val="28"/>
        </w:rPr>
        <w:t xml:space="preserve"> соответствовать нормативным требованиям к транспортно-эксплуатационному состоянию</w:t>
      </w:r>
      <w:r w:rsidRPr="00750449">
        <w:rPr>
          <w:rFonts w:ascii="Times New Roman" w:hAnsi="Times New Roman" w:cs="Times New Roman"/>
          <w:sz w:val="28"/>
          <w:szCs w:val="28"/>
        </w:rPr>
        <w:t>, обеспечивающ</w:t>
      </w:r>
      <w:r w:rsidR="00AA6AF3" w:rsidRPr="00750449">
        <w:rPr>
          <w:rFonts w:ascii="Times New Roman" w:hAnsi="Times New Roman" w:cs="Times New Roman"/>
          <w:sz w:val="28"/>
          <w:szCs w:val="28"/>
        </w:rPr>
        <w:t>и</w:t>
      </w:r>
      <w:r w:rsidRPr="00750449">
        <w:rPr>
          <w:rFonts w:ascii="Times New Roman" w:hAnsi="Times New Roman" w:cs="Times New Roman"/>
          <w:sz w:val="28"/>
          <w:szCs w:val="28"/>
        </w:rPr>
        <w:t>м безопасное движение транспорта и пешеходов, с исправными водостоками.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Смотровые колодцы, колодцы подземных коммуникаций, люки должны содержаться в исправном состоянии, обеспечивающем безопасное движение транспорта и пешеходов. Их очистка и осмотр производятся по мере загрязнения, но не реже двух раз в год - весной и осенью. Не допускается складирование загрязнений, образуемых при очистке и ремонте, на газонах, тротуарах или проезжей части.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Очистка обочин дорог, кюветов и сточных канав должна производиться по мере загрязнения для обеспечения движения и остановки транспортных средств и стока воды с проезжей части. Сброс мусора, снега, крупногабаритных предметов в кюветы и канавы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Юридическим, физическим лицам, а также индивидуальным предпринимателям, в том числе, должностным лицам, в обязанность которых входит выполнение работ по содержанию объектов благоустройства запрещается:</w:t>
      </w:r>
    </w:p>
    <w:p w:rsidR="00B75C6D" w:rsidRPr="00750449" w:rsidRDefault="006E7AAB" w:rsidP="00750449">
      <w:pPr>
        <w:pStyle w:val="a2"/>
        <w:spacing w:before="0" w:after="0"/>
        <w:rPr>
          <w:rFonts w:ascii="Times New Roman" w:hAnsi="Times New Roman" w:cs="Times New Roman"/>
          <w:sz w:val="28"/>
          <w:szCs w:val="28"/>
        </w:rPr>
      </w:pPr>
      <w:r>
        <w:rPr>
          <w:rFonts w:ascii="Times New Roman" w:hAnsi="Times New Roman" w:cs="Times New Roman"/>
          <w:sz w:val="28"/>
          <w:szCs w:val="28"/>
        </w:rPr>
        <w:t>1)</w:t>
      </w:r>
      <w:r w:rsidR="00B75C6D" w:rsidRPr="00750449">
        <w:rPr>
          <w:rFonts w:ascii="Times New Roman" w:hAnsi="Times New Roman" w:cs="Times New Roman"/>
          <w:sz w:val="28"/>
          <w:szCs w:val="28"/>
        </w:rPr>
        <w:t xml:space="preserve"> выкачивать воду на проезжую часть и в придорожные кюветы;</w:t>
      </w:r>
    </w:p>
    <w:p w:rsidR="00B75C6D" w:rsidRPr="00750449" w:rsidRDefault="006E7AAB" w:rsidP="00750449">
      <w:pPr>
        <w:pStyle w:val="a2"/>
        <w:spacing w:before="0" w:after="0"/>
        <w:rPr>
          <w:rFonts w:ascii="Times New Roman" w:hAnsi="Times New Roman" w:cs="Times New Roman"/>
          <w:sz w:val="28"/>
          <w:szCs w:val="28"/>
        </w:rPr>
      </w:pPr>
      <w:r>
        <w:rPr>
          <w:rFonts w:ascii="Times New Roman" w:hAnsi="Times New Roman" w:cs="Times New Roman"/>
          <w:sz w:val="28"/>
          <w:szCs w:val="28"/>
        </w:rPr>
        <w:t>2)</w:t>
      </w:r>
      <w:r w:rsidR="00B75C6D" w:rsidRPr="00750449">
        <w:rPr>
          <w:rFonts w:ascii="Times New Roman" w:hAnsi="Times New Roman" w:cs="Times New Roman"/>
          <w:sz w:val="28"/>
          <w:szCs w:val="28"/>
        </w:rPr>
        <w:t xml:space="preserve"> складировать строительные материалы, детали и конструкции, загрязнять автомобильные дороги, пешеходные тротуары, стоянки для транспортных средств;</w:t>
      </w:r>
    </w:p>
    <w:p w:rsidR="00B75C6D" w:rsidRPr="00750449" w:rsidRDefault="006E7AAB" w:rsidP="00750449">
      <w:pPr>
        <w:pStyle w:val="a2"/>
        <w:spacing w:before="0" w:after="0"/>
        <w:rPr>
          <w:rFonts w:ascii="Times New Roman" w:hAnsi="Times New Roman" w:cs="Times New Roman"/>
          <w:sz w:val="28"/>
          <w:szCs w:val="28"/>
        </w:rPr>
      </w:pPr>
      <w:r>
        <w:rPr>
          <w:rFonts w:ascii="Times New Roman" w:hAnsi="Times New Roman" w:cs="Times New Roman"/>
          <w:sz w:val="28"/>
          <w:szCs w:val="28"/>
        </w:rPr>
        <w:t>3)</w:t>
      </w:r>
      <w:r w:rsidR="00B75C6D" w:rsidRPr="00750449">
        <w:rPr>
          <w:rFonts w:ascii="Times New Roman" w:hAnsi="Times New Roman" w:cs="Times New Roman"/>
          <w:sz w:val="28"/>
          <w:szCs w:val="28"/>
        </w:rPr>
        <w:t xml:space="preserve"> осуществлять стоянку транспортных средств в неустановленных для этого местах, если данный транспорт мешает движению других транспортных средств, пешеходов;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Собственники подземных коммуникаций и сооружений обязаны устанавливать и содержать люки (крышки) колодцев камер на уровне дорожных покрытий. При их несоответствии нормативным требованиям исправление высоты люков должно осуществляться по первому требованию соответствующих органов в течение суток с момента обнаружения. Восстановление дорожного покрытия проезжей части и тротуара должно выполняться после окончания работ по исправлению высоты люков в течение суток. На весь период производства работ устанавливаются предупреждающие дорожные знаки, а в ночное время и освещение. Наличие открытых люков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Организации, в ведении которых находятся подземные сети, обязаны следить за тем, чтобы крышки люков колодцев были закрыты, находились на уровне дорожных покрытий, своевременно производить ремонт колодцев и восстановление крышек люков.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Барьерные ограждения должны содержаться в исправном состоянии, повреждения необходимо восстанавливать немедленно в течение суток.</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Выполнение работ, связанное со вскрытием дорожных покрытий и тротуаров и (или) в полосе отводов дорог, может осуществляться при условии получения согласования собственника (владельца) дорог и тротуаров с обязательным последующим восстановлением дорожных покрытий и тротуаров.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Все системы уличного, дворового и других видов наружного освещения должны поддерживаться в исправном состоянии.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Собственники сетей наружного освещения или эксплуатирующие организации должны обеспечивать содержание сетей и их конструктивных элементов в исправном состоянии, обеспечивать надлежащую эксплуатацию и проведение текущих и капитальных ремонтов.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Металлические опоры, кронштейны и другие элементы устройств наружного освещения должны содержаться их владельцами в чистоте, не иметь очагов коррозии и окрашиваться по мере необходимости, но не реже 1 раза в 3 года.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Опоры сетей наружного освещения не должны иметь отклонение от вертикали более 5 градусов. Поврежденные элементы сетей, влияющие на их работу или электробезопасность, должны ремонтироваться немедленно, не влияющие - в течение 10 дней с момента повреждения. Бездействующие элементы сетей (в том числе временные) должны демонтироваться в течение месяца с момента прекращения действия.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Все системы уличного, дворового и других видов наружного освещения должны поддерживаться в исправном состоянии. Показатели устройств наружного освещения должны соответствовать требованиям СНиП 23-05-95* "Естественное и искусственное освещение" и ТСН 23-330-2002 ХМАО - Югры "Нормы наружного освещения городских и сельских поселений".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Срок восстановления горения отдельных светильников не должен превышать 10 суток с момента обнаружения неисправностей или поступления соответствующего сообщения. Массовое отключение светильников (более 25%) должно быть устранено в течение суток, а на магистральных улицах - в течение 2 часов. Массовое отключение освещения, возникшее в результате обстоятельств непреодолимой силы, устраняется в возможно короткие сроки.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Наличие сбитых, а также оставшихся после замены опор освещения в местах общественного пользования не допускается. Вывоз таких опор осуществляется их владельцами в течение суток с момента демонтажа, либо с момента получения информации о наличии таких опор от граждан или юридических лиц, органов государственной власти или органов местного самоуправления.</w:t>
      </w:r>
    </w:p>
    <w:p w:rsidR="002174C7" w:rsidRPr="00750449" w:rsidRDefault="002174C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Пешеходные переходы размещаются в местах пересечения основных пешеходных коммуникаций с улицами и дорогами. Пешеходные переходы проектируются в одном уровне с проезжей частью улицы (наземные) либо вне уровня проезжей части улицы - внеуличные (надземные и подземные) в исключительных случаях пересечения основных магистральных улиц городского значения, обязательным обеспечением условий использования для маломобильных групп населения.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размещении наземного пешеходного перехода на улицах нерегулируемого движения обеспечивается треугольник видимости, в зоне которого не допускается размещение строений, некапитальных нестационарных сооружений, рекламных конструкций, зеленых насаждений высотой более 0,5 метров. Стороны треугольника имеют следующие размеры: 8 x 40 м при разрешенной скорости движения транспорта 25 км/ч; 10 x 50 м - при скорости 40 км/ч.</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условиях сложившейся капитальной застройки, не позволяющей организовать необходимые треугольники видимости, безопасное движение транспорта и пешеходов следует обеспечивать средствами регулирования и специального технического оборудования.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Обязательный перечень элементов обустройства наземных пешеходных переходов включает: дорожную разметку, дорожные знаки, и при необходимости пешеходные направляющие ограждения, пандусы для съезда с уровня тротуара на уровень проезжей части, осветительное оборудование.</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Светофорные стойки и стойки для дорожных знаков должны быть в одной цветовой гамме и в одинаковом исполнении с уличными фонарями. При этом светофорные стойки и стойки для дорожных знаков должны быть в едином исполнении по всему городу. Необходимо предусмотреть заводское однотонное окрашивание стоек в серый цвет с гарантированным сроком службы окраски не менее 10 лет. Для дополнительного обозначения светофорной стойки и стойки для дорожных знаков устанавливается светодиодная лента или лазерный указатель, проецируемый на пешеходный переход перед дорогой.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Эксплуатация, текущий и капитальный ремонт светофоров, дорожных знаков и иных объектов обеспечения безопасности уличного движения осуществляется муниципальным казенным учреждением "Управление по дорожному хозяйству и благоустройству города Нижневартовска". Разметка автомобильных дорог осуществляется специализированными организациями по муниципальным контрактам в соответствии с требованиями действующего законодательства.</w:t>
      </w:r>
    </w:p>
    <w:p w:rsidR="0079017A" w:rsidRPr="00750449" w:rsidRDefault="0079017A" w:rsidP="00750449">
      <w:pPr>
        <w:pStyle w:val="2"/>
        <w:tabs>
          <w:tab w:val="clear" w:pos="1134"/>
        </w:tabs>
        <w:spacing w:before="0"/>
        <w:ind w:left="1276" w:hanging="709"/>
        <w:rPr>
          <w:rFonts w:ascii="Times New Roman" w:hAnsi="Times New Roman" w:cs="Times New Roman"/>
          <w:b w:val="0"/>
          <w:sz w:val="28"/>
          <w:szCs w:val="28"/>
        </w:rPr>
      </w:pPr>
      <w:bookmarkStart w:id="289" w:name="_Toc41919694"/>
      <w:bookmarkStart w:id="290" w:name="_Toc41921408"/>
      <w:bookmarkStart w:id="291" w:name="_Toc49441720"/>
      <w:r w:rsidRPr="00750449">
        <w:rPr>
          <w:rFonts w:ascii="Times New Roman" w:hAnsi="Times New Roman" w:cs="Times New Roman"/>
          <w:b w:val="0"/>
          <w:sz w:val="28"/>
          <w:szCs w:val="28"/>
        </w:rPr>
        <w:t>Ремонт и содержание зданий и сооружений</w:t>
      </w:r>
      <w:bookmarkEnd w:id="289"/>
      <w:bookmarkEnd w:id="290"/>
      <w:bookmarkEnd w:id="291"/>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Внешний вид жилых и общественных зданий, благоустройство прилегающих земельных участков, подлежат согласованию с управлением архитектуры и градостроительства департамента строительства администрации города Нижневартовска в виде архитектурных паспортов объектов.</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Объекты капитального строительства должны быть оборудованы информационными домовыми знаками (далее - домовые знаки).</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Жилые здания должны быть оборудованы домовыми знаками и указателями номеров подъездов. У каждого подъезда должен быть установлен указатель номеров квартир, расположенных в данном подъезде.</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Состав домовых знаков на конкретном объекте капитального строительства и условия их размещения определяются функциональным назначением и местоположением объекта капитального строительства относительно улично-дорожной сети.</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входах в объекты капитального строительства необходимо предусматривать организацию площадок с твердыми видами покрытия, возможно размещение скамей и применение различных видов озеленения.</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эффективного удаления граффити и других надписей с каждого отдельного типа поверхности следует подбирать оптимальный вариант чистки (пескоструйная очистка, гидродинамическая очистка, мягкий бластинг и т.д.).</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Не допускается:</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окраска фасадов объектов капитального строительства без предварительного восстановления архитектурных деталей;</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самовольное переоборудование балконов и лоджий (требующее внесения изменения в технический паспорт жилого помещения) без соответствующего разрешения;</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самовольное переоборудование фасадов объектов капитального строительства (проведение реконструктивных работ) и их конструктивных элементов (кроме объектов индивидуального жилищного строительства и садовых или огороднических товариществ) без согласования с управлением архитектуры и градостроительства департамента строительства администрации города;</w:t>
      </w:r>
    </w:p>
    <w:p w:rsidR="0079017A" w:rsidRPr="00750449" w:rsidRDefault="0079017A"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установка на элементах объектов капитального строительства "визуального мусора" и объектов, ставящих под угрозу обеспечение безопасности в случае их падения.</w:t>
      </w:r>
    </w:p>
    <w:p w:rsidR="00B75C6D" w:rsidRPr="00750449" w:rsidRDefault="00B75C6D" w:rsidP="00750449">
      <w:pPr>
        <w:pStyle w:val="2"/>
        <w:tabs>
          <w:tab w:val="clear" w:pos="1134"/>
        </w:tabs>
        <w:spacing w:before="0"/>
        <w:ind w:left="1276" w:hanging="709"/>
        <w:rPr>
          <w:rFonts w:ascii="Times New Roman" w:hAnsi="Times New Roman" w:cs="Times New Roman"/>
          <w:b w:val="0"/>
          <w:sz w:val="28"/>
          <w:szCs w:val="28"/>
        </w:rPr>
      </w:pPr>
      <w:bookmarkStart w:id="292" w:name="_Toc41919696"/>
      <w:bookmarkStart w:id="293" w:name="_Toc41921410"/>
      <w:bookmarkStart w:id="294" w:name="_Toc49441721"/>
      <w:r w:rsidRPr="00750449">
        <w:rPr>
          <w:rFonts w:ascii="Times New Roman" w:hAnsi="Times New Roman" w:cs="Times New Roman"/>
          <w:b w:val="0"/>
          <w:sz w:val="28"/>
          <w:szCs w:val="28"/>
        </w:rPr>
        <w:t>Порядок содержания и выгула домашних животных.</w:t>
      </w:r>
      <w:bookmarkEnd w:id="292"/>
      <w:bookmarkEnd w:id="293"/>
      <w:bookmarkEnd w:id="294"/>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Содержание и выгул домашних животных в городе осуществляется в соответствии с законами и иными нормативными правовыми актами Ханты-Мансийского автономного округа - Югры.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Лицо, осуществляющее выгул животных, обязано обеспечить удаление экскрементов в контейнеры для влажных (органических) отходов (в случае отсутствия контейнеров для влажных (органических) отходов в контейнеры для смешанных отходов), установленные на контейнерных площадках.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Лица, осуществляющие выгул домашних животных, обязаны не допускать повреждение или уничтожение деревьев и кустарников домашними животными.</w:t>
      </w:r>
    </w:p>
    <w:p w:rsidR="00982156" w:rsidRPr="00750449" w:rsidRDefault="00982156"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Услуги по осуществлению деятельности по обращению с животными без владельцев посредством поимки животных без владельцев, содержанием их в приютах, стерилизации, вакцинации и возврат животных в естественную среду обитания, осуществляются путем заключения договора со специализированными организациями и финансируется за счет средств бюджета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нахождения погибших животных на дорогах города, а также внутри микрорайонов транспортировку останков животных к месту их утилизации выполняет организация, осуществляющая содержание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Содержание домашнего скота и птицы осуществляется в специальных помещениях (стайках, хлевах и т.д.), оборудованных для содержания, в пределах земельного участка собственника, владельца, пользователя, находящегося в его собственности, владении, пользовании.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Содержание домашнего скота и птицы в помещениях многоквартирных жилых домов, во дворах многоквартирных жилых домов, других не приспособленных для этого строениях, помещениях, сооружениях, транспортных средствах не допускается.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Выпас домашнего скота разрешается только в специально отведенных для этого местах, определенных постановлением администрации города. Выпас на неогороженных пастбищах осуществляется на привязи или под надзором владельцев или лиц, заключивших с владельцами или уполномоченными ими лицами договоры на оказание услуг по выпасу (пастухами).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Владельцы животных и пастухи обязаны осуществлять постоянный надзор за животными в процессе их выпаса на пастбищах, не допуская их перемещения на участки, не предназначенные для этих целей.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Передвижение крупнорогатого скота и лошадей должно сопровождаться совершеннолетними лицами.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Оказание услуг по катанию на лошадях (пони), иных вьючных или верховых животных, а также на гужевых повозках (санях) на территории города осуществляется в порядке и в местах, определенных постановлением администрации города в соответствии с требованиями действующего законодательства.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Гужевые повозки (сани) и верховые лошади (пони), иные вьючные или верховые животные должны быть оснащены пометосборниками или тарой и оборудованием для уборки помета (полиэтиленовые пакеты, совок, веник и др.).</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Проезд гужевых повозок (саней) и верховых животных до мест катания, а также по маршрутам, на которых осуществляется предоставление соответствующих услуг, осуществляется в соответствии с Правилами дорожного движения Российской Федерации.</w:t>
      </w:r>
    </w:p>
    <w:p w:rsidR="00B75C6D" w:rsidRPr="00750449" w:rsidRDefault="00B75C6D" w:rsidP="00750449">
      <w:pPr>
        <w:spacing w:after="0" w:line="240" w:lineRule="auto"/>
        <w:rPr>
          <w:rFonts w:ascii="Times New Roman" w:hAnsi="Times New Roman" w:cs="Times New Roman"/>
          <w:sz w:val="28"/>
          <w:szCs w:val="28"/>
        </w:rPr>
      </w:pPr>
    </w:p>
    <w:p w:rsidR="00B75C6D" w:rsidRPr="00750449" w:rsidRDefault="00B75C6D" w:rsidP="00750449">
      <w:pPr>
        <w:pStyle w:val="a2"/>
        <w:spacing w:before="0" w:after="0"/>
        <w:rPr>
          <w:rFonts w:ascii="Times New Roman" w:hAnsi="Times New Roman" w:cs="Times New Roman"/>
          <w:sz w:val="28"/>
          <w:szCs w:val="28"/>
        </w:rPr>
      </w:pPr>
    </w:p>
    <w:p w:rsidR="00B75C6D" w:rsidRPr="00750449" w:rsidRDefault="00B75C6D" w:rsidP="00750449">
      <w:pPr>
        <w:pStyle w:val="1"/>
        <w:spacing w:before="0" w:after="0"/>
        <w:rPr>
          <w:b w:val="0"/>
        </w:rPr>
      </w:pPr>
      <w:bookmarkStart w:id="295" w:name="_Toc41919698"/>
      <w:bookmarkStart w:id="296" w:name="_Toc41921412"/>
      <w:bookmarkStart w:id="297" w:name="_Toc49441722"/>
      <w:r w:rsidRPr="00750449">
        <w:rPr>
          <w:b w:val="0"/>
        </w:rPr>
        <w:t>Раздел. Порядок проведения земляных работ</w:t>
      </w:r>
      <w:bookmarkEnd w:id="295"/>
      <w:bookmarkEnd w:id="296"/>
      <w:bookmarkEnd w:id="297"/>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Земляные работы на территории города должны производиться при наличии разрешения на производство земляных работ (далее - разрешение), порядок выдачи которого регламентируется постановлением администрации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Разрешение не требуется на работы по строительству и реконструкции объектов капитального строительства, на которые оформляется разрешение на строительство в соответствии со статьей 51 Градостроительного кодекса Российской Федерации.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 целью корректировки планов благоустройства территории города юридические, физические лица и индивидуальные предприниматели, намеренные производить строительство, реконструкцию либо ремонт объектов, в том числе инженерной инфраструктуры, должны не позднее 1 марта текущего года подать в департамент жилищно-коммунального хозяйства администрации города информацию о предстоящих работах.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Земляные работы при возникновении аварийных ситуаций осуществляются незамедлительно, с уведомлением департамента жилищно-коммунального хозяйства администрации города о проведении работ и дальнейшим получением разрешения в порядке, установленном постановлением администрации города.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целях обеспечения безопасности движения транспорта и пешеходов организация, ведущая земляные работы, обязана: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оборудовать безопасные объезды, обходы или переходы на участках проезжей части дороги, тротуарах, искусственных сооружениях;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оградить место работы типовыми ограждениями (щитами, сигнальной лентой) с установкой дорожных знаков 1.25 "Дорожные работы", 1.20.1 - 1.20.3. "Сужение дороги" и 4.2.1 - 4.2.3 "Объезд препятствия слева или справа", а в ночное время дополнительно обозначить место раскопок фонарями красного цвета;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убирать на ночь с проезжей части дорожные машины и механизмы, стройматериалы;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обеспечить возможность въезда и входа во все дворы при производстве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 окончании производства земляных работ организация, выполнявшая их, в обязательном порядке должна произвести восстановление благоустройства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Производство земляных работ без разрешения не освобождает лицо, их производящее от обязанности по восстановлению благоустройства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Земляные работы при строительстве, реконструкции и ремонте подземных и наземных объектов на территории города должны производиться до выполнения работ по благоустройству территории.</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Проектно-сметная документация на выполнение работ по строительству, реконструкции и ремонту объектов должна предусматривать работы по восстановлению (выполнению) благоустройства и выполнению исполнительных топографических съемок, законченных строительством (ремонтом) объектов.</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полосе отвода городских автомобильных дорог о начале производства земляных работ необходимо информировать ГИБДД УМВД России по городу Нижневартовску.</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Строительство, реконструкция и ремонт подземных объектов (инженерных сетей), расположенных под автомобильными дорогами, площадями, имеющими усовершенствованные покрытия, должны производиться преимущественно закрытым способом, если иное не предусмотрено проектом.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местах разрытия, где вынутый грунт препятствует движению транспорта и приводит к повреждению зеленых насаждений, в иных местах, где складирование грунта в отвал не допускается действующим законодательством, разрытие должно производиться с вывозкой вынутого грунта.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подготовке территории для устройства газонов с внесением растительной почвы необходимо учитывать существующие отметки уровня люков, смотровых устройств различных коммуникаций, согласовывать с департаментом жилищно-коммунального хозяйства администрации города глубину слоя растительной почвы, если это не указано проектом.</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Срок восстановления благоустройства территории устанавливается: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не более 1 месяца после окончания работ при выполнении земляных работ в весенне-летний период;</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не позднее 15 июня предстоящего летнего периода для восстановления зеленых насаждений и плодородного слоя почвы при выполнении земляных работ в осенне-зимний период;</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не позднее 1 августа предстоящего летнего периода для восстановления дорожных покрытий (асфальтобетонные работы).</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Гарантийный срок на работы по восстановлению благоустройства устанавливается в течение 2 лет с момента закрытия разрешения.</w:t>
      </w:r>
    </w:p>
    <w:p w:rsidR="00982156" w:rsidRPr="00750449" w:rsidRDefault="00982156"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Оформление и согласование разрешения с заинтересованными службами является обязанностью заказчика, разрешение выдается на его имя, если иное не установлено договором подряда.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Согласование производства земляных работ заинтересованными службами и выдача разрешения осуществляются на безвозмездной основе.</w:t>
      </w:r>
    </w:p>
    <w:p w:rsidR="00131363" w:rsidRPr="00750449" w:rsidRDefault="00131363"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Срок действия разрешения устанавливается от 1 до 6 месяцев с последующим продлением до 6 месяцев. Общий срок действия разрешения вместе с продлением не может превышать 1 года.</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Для закрытия разрешения юридическое, физическое лицо или индивидуальный предприниматель представляет в департамент жилищно-коммунального хозяйства администрации города справку о выполнении (восстановлении) благоустройства на территории производства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Справка оформляется при соответствии фактически выполненных работ (проектной документации) и полном восстановлении элементов благоустройства. Справка подписывается лицами, подписывающими акты о состоянии благоустройства территории до начала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случае отсутствия со стороны юридического, физического лица, индивидуального предпринимателя действий по закрытию разрешения по истечении 5 рабочих дней с даты окончания срока действия разрешения, департамент жилищно-коммунального хозяйства администрации города организует осмотр места производства земляных работ и направляет данному лицу извещение о дате проведения осмотра. Извещение направляется заказным письмом с уведомлением о вручении, телефонограммой или телеграммой, посредством факсимильной связи или с использованием иных средств связи и доставки. При отсутствии представителя со стороны юридического, физического лица, индивидуального предпринимателя осмотр места производства земляных работ проводится без его участия с привлечением лиц, уполномоченных на подписание справки на выполнение (восстановление) благоустройства места (территории) проведения земляных работ. По итогам осмотра составляется акт, в котором указывается состояние благоустройства места (территории) проведения земляных работ. После проведения осмотра департамент жилищно-коммунального хозяйства администрации города направляет данному юридическому, физическому лицу или индивидуальному предпринимателю уведомление о необходимости закрытия разрешения (восстановления благоустройства) с приложением копии акта осмотра места проведения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непредставлении юридическим, физическим лицом или индивидуальным предпринимателем документов для закрытия разрешения в течение 1 месяца с даты получения вышеуказанного уведомления департамент жилищно-коммунального хозяйства администрации города организует осмотр места производства земляных работ с привлечением лиц, уполномоченных на подписание справки на выполнение (восстановление) благоустройства на территории проведения работ. Приемка работ производится с учетом погодно-климатических условий.</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По итогам осмотра территории проведения работ составляется акт, в котором указывается состояние благоустройства территории. При отсутствии нарушений, на основании акта разрешение может быть аннулировано путем внесения соответствующей записи в копию разрешения (но не ранее чем через 6 месяцев с даты окончания срока действия разрешения).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Юридическому, физическому лицу или индивидуальному предпринимателю направляется уведомление об аннулировании разрешения в связи с истечением срока действия.</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Действие разрешения может быть временно приостановлено в следующих случаях: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возникновения угроз безопасности территории и населения при выполнении работ</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нарушения прав смежных землепользователей, а также охраняемых законом интересов граждан и юридических лиц на сопредельных территориях.</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Действие разрешения временно приостанавливается на срок, необходимый для устранения выявленных нарушений или угроз безопасности территории и населения.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Действие разрешения приостанавливается департаментом жилищно-коммунального хозяйства администрации города на основании акта обследования места осуществления земляных работ. </w:t>
      </w:r>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Действие временно приостановленного разрешения восстанавливается департаментом жилищно-коммунального хозяйства администрации города на основании заявления заказчика и акта об устранении указанных нарушений, угроз.</w:t>
      </w:r>
    </w:p>
    <w:p w:rsidR="005F6548" w:rsidRPr="00750449" w:rsidRDefault="005F6548"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При временном приостановлении действия разрешения, разрешение считается не действующим, а проведение земляных работ считается проведением работ без разрешения.</w:t>
      </w:r>
    </w:p>
    <w:p w:rsidR="00B75C6D" w:rsidRPr="00750449" w:rsidRDefault="00B75C6D" w:rsidP="00750449">
      <w:pPr>
        <w:pStyle w:val="1"/>
        <w:spacing w:before="0" w:after="0"/>
        <w:rPr>
          <w:b w:val="0"/>
        </w:rPr>
      </w:pPr>
      <w:bookmarkStart w:id="298" w:name="_Toc41919703"/>
      <w:bookmarkStart w:id="299" w:name="_Toc41921417"/>
      <w:bookmarkStart w:id="300" w:name="_Toc49441723"/>
      <w:r w:rsidRPr="00750449">
        <w:rPr>
          <w:b w:val="0"/>
        </w:rPr>
        <w:t>Раздел. Осуществление контроля за соблюдением правил благоустройства территории муниципального образования.</w:t>
      </w:r>
      <w:bookmarkEnd w:id="298"/>
      <w:bookmarkEnd w:id="299"/>
      <w:bookmarkEnd w:id="300"/>
    </w:p>
    <w:p w:rsidR="00B75C6D" w:rsidRPr="00750449" w:rsidRDefault="008231B7" w:rsidP="00750449">
      <w:pPr>
        <w:pStyle w:val="2"/>
        <w:tabs>
          <w:tab w:val="clear" w:pos="1134"/>
        </w:tabs>
        <w:spacing w:before="0"/>
        <w:ind w:left="1276" w:hanging="709"/>
        <w:rPr>
          <w:rFonts w:ascii="Times New Roman" w:hAnsi="Times New Roman" w:cs="Times New Roman"/>
          <w:b w:val="0"/>
          <w:sz w:val="28"/>
          <w:szCs w:val="28"/>
        </w:rPr>
      </w:pPr>
      <w:bookmarkStart w:id="301" w:name="_Toc41919704"/>
      <w:bookmarkStart w:id="302" w:name="_Toc41921418"/>
      <w:bookmarkStart w:id="303" w:name="_Toc49441724"/>
      <w:r w:rsidRPr="00750449">
        <w:rPr>
          <w:rFonts w:ascii="Times New Roman" w:hAnsi="Times New Roman" w:cs="Times New Roman"/>
          <w:b w:val="0"/>
          <w:sz w:val="28"/>
          <w:szCs w:val="28"/>
        </w:rPr>
        <w:t>Запреты</w:t>
      </w:r>
      <w:bookmarkEnd w:id="301"/>
      <w:bookmarkEnd w:id="302"/>
      <w:bookmarkEnd w:id="303"/>
    </w:p>
    <w:p w:rsidR="008231B7" w:rsidRPr="00750449" w:rsidRDefault="008231B7"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В целях обеспечения благоприятных условий жизнедеятельности населения, поддержания чистоты и порядка на территории города запрещается:</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lang w:eastAsia="en-US"/>
        </w:rPr>
        <w:t>Содержание используемой и прилегающей территории, фасадов и ограждающих конструкций, зданий, строений, сооружений в ненадлежащем состоянии, нарушающем эстетическое восприятие городской среды (наличие мусора, остатков сырья и материалов, тары и упаковки, сухостойных деревьев и кустарников, некошеной травы, "визуального мусора", объявлений, афиш, рекламы, надписей, иной информационно-печатной продукции в неустановленных местах, загрязнения, наличие видимых дефектов и повреждений конструкций).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Осуществление хозяйственной и иной деятельности, в процессе которой образуются отходы, без заключенных договоров на обращение с ТКО с региональным оператором по обращению с твердыми коммунальными отходами, на обращение с отходами производства и потребления - со специализированными организациями, осуществляющими сбор, транспортирование, обработку, утилизацию, обезвреживание отходов производства и потребления, а также без документов, подтверждающих периодичность фактов сдачи ТКО региональному оператору по обращению с твердыми коммунальными отходами, отходов производства и потребления - специализированным организациям, осуществляющим сбор, транспортирование, обработку, утилизацию, обезвреживание отходов производства и потребления.</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lang w:eastAsia="en-US"/>
        </w:rPr>
        <w:t>Отсутствие контейнеров, установка контейнеров и (или) бункеров для накопления отходов, в том числе ТКО (в случае накопления ТКО в контейнеры, бункеры, расположенные на контейнерных площадках), на территории земельных участков без оборудованных контейнерных площадок с твердым водонепроницаемым покрытием (бетонным, асфальтобетонным); накопление ТКО на местах (площадках) накопления ТКО без заключенного договора по обращению с ТКО с региональным оператором по обращению с ТКО, а равно в местах (площадках), не включенных в реестр мест (площадок) накопления ТКО.</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Обустройство и эксплуатация контейнерных площадок, не позволяющих осуществлять раздельное накопление отходов на опасные отходы, крупногабаритные отходы и ТКО по группам (смешанные сухие отходы, влажные (органические отходы).</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Сжигание листвы, деревьев, кустарников, ветвей, травы и отходов, обжиг кабеля, в том числе в контейнерах и (или) бункерах для накопления отходов и иных емкостях.</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Переполнение контейнеров и (или) бункеров для накопления отходов и урн, приводящее к захламлению контейнерных площадок и прилегающих к ним территорий.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pacing w:val="-2"/>
          <w:sz w:val="28"/>
          <w:szCs w:val="28"/>
        </w:rPr>
        <w:t>Эксплуатация земельных участков, требующих их очистки от снега в зимний период без договоров, заключенных с организациями, эксплуатирующими площадки складирования снега, либо организациями, предоставляющими услуги по вывозу снега с последующим размещением его на площадки складирования снега; отсутствие документов, подтверждающих факт периодичности приема снега на санкционированные площадки складирования снега.</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Складирование, сброс снега и скола льда в не установленных местах, в том числе: на ледовом покрове рек и озер, на их берегах в пределах прибрежной защитной полосы, в открытые водоемы, под деревья и кустарники, в городские леса, на земельные участки право собственности на которые не разграничено, уборка снега с газонов (за исключением газонов в границах улично-дорожной сети).</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Сброс снега и скола льда в ливневую канализацию, смотровые и дождеприемные колодцы, теплофикационные камеры, размещение снега и скола льда на проезжей части дорог, тротуарах, детских и спортивных площадках, трассах тепловых сетей, приваливание снега и скола льда к стенам многоквартирных жилых домов.</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Сброс и размещение снега на ограждения дорог, тротуаров, малые архитектурные формы и иные элементы благоустройства, если эти действия привели к их повреждению.</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Разбрасывание, выталкивание и иные действия по перемещению снега и скола льда владельцами, пользователями, арендаторами земельных участков, за границы принадлежащих им земельных участков.</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 xml:space="preserve">Оставление на территориях земельных участков, </w:t>
      </w:r>
      <w:r w:rsidR="003D2B86" w:rsidRPr="00750449">
        <w:rPr>
          <w:rFonts w:ascii="Times New Roman" w:hAnsi="Times New Roman" w:cs="Times New Roman"/>
          <w:sz w:val="28"/>
          <w:szCs w:val="28"/>
        </w:rPr>
        <w:t xml:space="preserve">в том числе прилегающих территориях, </w:t>
      </w:r>
      <w:r w:rsidRPr="00750449">
        <w:rPr>
          <w:rFonts w:ascii="Times New Roman" w:hAnsi="Times New Roman" w:cs="Times New Roman"/>
          <w:sz w:val="28"/>
          <w:szCs w:val="28"/>
        </w:rPr>
        <w:t>накопленного и не вывезенного снега, скола льда, более 10 суток после окончания работ по очистке территории.</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Самовольная установка рекламных конструкций в нарушение законодательства о рекламе.</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Ненадлежащее содержание рекламных и информационных конструкций, в том числе наличие загрязнений, видимых деформаций в результате прогиба, поворота или осадков, разрывов, трещин, колебания элементов, изменения положения, выцветания поверхности, нарушение требований к информационным и рекламным конструкциям.</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Самовольное размещение на зданиях, строениях, сооружениях, нестационарных торговых объектах, временных (некапитальных) объектах, входных группах, ограждениях, остановочных комплексах, опорах освещения, линиях электропередачи и контактной сети, деревьях, ограждениях строительных площадок, на поверхностях тротуаров, надписей, рисунков, объявлений, афиш, рекламы и иной информационно-печатной продукции и другого "визуального мусора".</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Повреждение произведений монументально-декоративного искусства, устройств для оформления мобильного и вертикального озеленения, водных устройств, городской мебели, коммунально-бытового и технического оборудования.</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Складирование на землях общего пользования, придомовых территориях строительных материалов (плит перекрытий, песка, щебня, поддонов, кирпичей и др.).</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Самовольная установка ограждений строительных площадок с выносом их за "красную" линию улицы, с занятием под эти цели тротуаров, газонов, дорог.</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Мойка механических транспортных средств, а также их ремонт, вне установленных для этих целей мест.</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Размещение разукомплектованных транспортных средств вне установленных для этих целей мест.</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Самовольное устройство и (или) использование ограждающих конструкций и приспособлений, установка табличек с регистрационными знаками в целях индивидуализации стоянки транспортных средств.</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Размещение транспортных средств на площадках при входных группах многоквартирных домов, за исключением транспорта экстренных служб в момент исполнения служебных обязанностей.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Самовольное свешивание из жилых и нежилых помещений на фасады многоквартирных домов кабелей, шлангов, пакетов, иных предметов, не являющихся общим имуществом многоквартирного дома.</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Подогрев транспортных средств от электрических сетей путем выноса переносных электрических проводов за пределы фасадов многоквартирных домов (за исключением индивидуальных жилых домов), а также установка розеток на фасадах зданий, сооружений, деревьях;</w:t>
      </w:r>
    </w:p>
    <w:p w:rsidR="009C6488"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Выезд на асфальтированные дороги со строительных площадок и других неблагоустроенных территорий на транспорте, не очищенном от грязи.</w:t>
      </w:r>
    </w:p>
    <w:p w:rsidR="009C6488" w:rsidRPr="00750449" w:rsidRDefault="009C6488"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Торговля  вне  установленных  для  этих  целей  мест,  в  том числе: на  улицах,  площадях,  на  обочинах  автомобильных  дорог общего  пользования,  газонах,  тротуарах,  остановках общественного  пассажирского  транспорта  (за  исключением остановочных  павильонов  с  торговой  площадью),  на  придомовых территориях  (за  исключением  случаев,  установленных действующим законодательством).</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Выкладка и демонстрация товаров у торговых объектов, магазинов, торговых комплексов, рынков, нежилых и жилых зданий, строений и сооружений, а также использование для этих целей прилегающих территорий.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Повреждение и (или) уничтожение объектов и элементов благоустройства, а также зданий, строений, сооружений.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Проведение работ по сносу или пересадке зеленых насаждений без оформленного в установленном порядке разрешения.</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Повреждение деревьев и кустарников, в том числе: нанесение надрезов и надписей, обматывание веревкой и проволокой, забивание гвоздей, скоб, вкручивание шурупов.</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Нарушение сроков вывоза срезанных ветвей при производстве работ по обрезке или реконструкции зеленых насаждений и порубочных остатков при сносе зеленых насаждений.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bCs/>
          <w:sz w:val="28"/>
          <w:szCs w:val="28"/>
          <w:lang w:eastAsia="en-US"/>
        </w:rPr>
        <w:t xml:space="preserve">Проведение строительных, ремонтных, земляных, снегоуборочных работ без ограждений деревьев и кустарников щитами для защиты их от повреждений. </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Самовольное размещение на территориях, покрытых травянистой и (или) древесно-кустарниковой растительностью естественного или искусственного происхождения строительных и иных материалов, автомототранспортных средств, самоходных машин, механизмов и оборудования.</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Добыча растительной земли с озелененных территорий, копание червей.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Несвоевременная очистка крыш, приводящая к образованию наледи на свесах крыш многоквартирных жилых домов, зданий и сооружений.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Разведение костров, использование мангалов и иных приспособлений для тепловой обработки пищи с помощью открытого огня на дворовых территориях многоквартирных домов, в парках, скверах, бульварах и на иных городских территориях вне специально обустроенных площадок.</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Откачка (слив) воды из колодцев, траншей, котлованов, с территорий объектов непосредственно на тротуары и проезжую часть улиц (за исключением аварийно-восстановительных работ).</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Производство земляных работ без оформленного в установленном порядке разрешения.</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Изменение существующего положения подземных сооружений, не предусмотренных утвержденным проектом.</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Засыпание кюветов и водостоков, а также устройство переездов через водосточные канавы и кюветы без устройства оборудования, обеспечивающего пропуск воды.</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Повреждение существующих подземных коммуникаций и сооружений.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Занятие излишних площадей под складирование материалов, грунта и ограждение мест производства работ за пределами границ, указанных в разрешении на производство земляных работ.</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lang w:eastAsia="en-US"/>
        </w:rPr>
        <w:t>Нарушение сроков производства земляных работ и сроков выполнения работ по восстановлению благоустройства после завершения земляных работ, установленных в разрешении на производство земляных работ, невыполнение либо ненадлежащее выполнение восстановления нарушенного в результате проведения земляных работ благоустройства территории.</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Выпас скота и домашней птицы вне установленных для этих целей мест.</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Передвижение домашних животных, скота, верховых лошадей (пони), иных вьючных или верховых животных без сопровождения владельца или пастуха.</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Оказание услуг по катанию на лошадях (пони), иных вьючных или верховых животных в нарушение установленного порядка и за пределами территорий, установленных администрацией города для этих целей.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Загрязнение тротуаров, дворов, улиц, парков, площадей и иных территорий города экскрементами лошадей (пони), иных вьючных или верховых животных при их передвижении по территории города.</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Захоронение скота, домашних животных вне отведенных для этих целей местах.</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Нарушение условий оснащения, содержания и эксплуатации остановочных павильонов с торговой площадью, в том числе наличие видимых дефектов и повреждений конструкций, а также мусора на территории, объявлений, афиш, рекламы и иной информационно-печатной продукции вне информационных стендов и другого "визуального мусора".</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Купание в фонтанах.</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Размещение автотранспортных средств на газонах, детских игровых и спортивных площадках, проезд автотранспортных средств по газонам, детским игровым и спортивным площадкам.</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Размещение на зданиях, строениях, заборах и ограждениях колючей проволоки (кроме специализированных объектов).</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Произвольное изменение архитектурного облика в ходе реконструктивных работ по изменению фасада здания (создание или ликвидация оконных и дверных проемов, балконов, лоджий, тамбуров; устройство козырьков, навесов; замена столярных элементов фасада; изменение формы оконных и дверных проемов; остекление балконов, лоджий; установка наружных технических средств (кондиционеры, антенны и т.п.); изменение материалов и пластики наружной отделки.</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Оставление после производства работ монтажу (демонтажу) стационарной рекламной конструкции: фундамента, свай, заглублений (ям), мусора и иных конструктивных элементов.</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Нанесение на покрытие дорог (улично-дорожной сети), тротуаров, пешеходных зон, велосипедных и пешеходных дорожек надписей и изображений, выполненных стойкими материалами, кроме относящихся к порядку их эксплуатации и наносимых в рамках исполнения муниципального контракта.</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Вынос технического оборудования (холодильного оборудования, торговых витрин, внешних блоков кондиционеров) издающих шум за пределы помещений.</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lang w:eastAsia="en-US"/>
        </w:rPr>
        <w:t xml:space="preserve">Нарушение периодичности, сроков проведения уборки используемой территории, повлекшее ненадлежащее содержание территории, нарушающее эстетическое восприятие городской среды (наличие мусора, остатков сырья и материалов, тары и упаковки, сухостойных деревьев и кустарников, некошеной травы, "визуального мусора", объявлений, афиш, рекламы, надписей, иной информационно-печатной продукции в неустановленных местах, загрязнения, наличие видимых дефектов и повреждений конструкций). </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lang w:eastAsia="en-US"/>
        </w:rPr>
        <w:t>Содержание люков смотровых колодцев, ливнесточневых (дождеприемных) колодцев в открытом состоянии (за исключением ремонтных и иных работ под непосредственным контролем организаций, в введении которых находятся подземные сети).</w:t>
      </w:r>
    </w:p>
    <w:p w:rsidR="00B75C6D"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lang w:eastAsia="en-US"/>
        </w:rPr>
        <w:t>Размещение на территории общего пользования некапитальных нестационарных сооружений, в нарушение установленных требований.</w:t>
      </w:r>
    </w:p>
    <w:p w:rsidR="00555D8B" w:rsidRPr="00750449" w:rsidRDefault="00B75C6D"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lang w:eastAsia="en-US"/>
        </w:rPr>
        <w:t>В</w:t>
      </w:r>
      <w:r w:rsidRPr="00750449">
        <w:rPr>
          <w:rFonts w:ascii="Times New Roman" w:hAnsi="Times New Roman" w:cs="Times New Roman"/>
          <w:sz w:val="28"/>
          <w:szCs w:val="28"/>
        </w:rPr>
        <w:t>ыпуск сточных вод из канализации жилых и промышленных зданий в ливневую канализацию, открывать и использовать колодцы для сбора ливневых вод, сметать мусор в колодцы и дождеприемники ливневой канализации.</w:t>
      </w:r>
    </w:p>
    <w:p w:rsidR="00555D8B" w:rsidRPr="00750449" w:rsidRDefault="00555D8B"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Нарушение требований, установленных в части архитектурного облика и содержания территорий и торговых объектов.</w:t>
      </w:r>
    </w:p>
    <w:p w:rsidR="00555D8B" w:rsidRPr="00750449" w:rsidRDefault="00555D8B" w:rsidP="00750449">
      <w:pPr>
        <w:pStyle w:val="a2"/>
        <w:numPr>
          <w:ilvl w:val="0"/>
          <w:numId w:val="10"/>
        </w:numPr>
        <w:spacing w:before="0" w:after="0"/>
        <w:ind w:left="0" w:firstLine="851"/>
        <w:rPr>
          <w:rFonts w:ascii="Times New Roman" w:hAnsi="Times New Roman" w:cs="Times New Roman"/>
          <w:sz w:val="28"/>
          <w:szCs w:val="28"/>
          <w:lang w:eastAsia="en-US"/>
        </w:rPr>
      </w:pPr>
      <w:r w:rsidRPr="00750449">
        <w:rPr>
          <w:rFonts w:ascii="Times New Roman" w:hAnsi="Times New Roman" w:cs="Times New Roman"/>
          <w:sz w:val="28"/>
          <w:szCs w:val="28"/>
        </w:rPr>
        <w:t>Загрязнение либо засорение территории общего пользования путем выброса, сброса, оставления вне мусорных контейнеров (урн) бумаг, окурков, бутылок и иных предметов.</w:t>
      </w:r>
    </w:p>
    <w:p w:rsidR="00555D8B" w:rsidRPr="00750449" w:rsidRDefault="002D3ADE" w:rsidP="00750449">
      <w:pPr>
        <w:pStyle w:val="a2"/>
        <w:numPr>
          <w:ilvl w:val="0"/>
          <w:numId w:val="10"/>
        </w:numPr>
        <w:spacing w:before="0" w:after="0"/>
        <w:ind w:left="0" w:firstLine="851"/>
        <w:rPr>
          <w:rFonts w:ascii="Times New Roman" w:hAnsi="Times New Roman" w:cs="Times New Roman"/>
          <w:sz w:val="28"/>
          <w:szCs w:val="28"/>
        </w:rPr>
      </w:pPr>
      <w:r w:rsidRPr="00750449">
        <w:rPr>
          <w:rFonts w:ascii="Times New Roman" w:hAnsi="Times New Roman" w:cs="Times New Roman"/>
          <w:sz w:val="28"/>
          <w:szCs w:val="28"/>
        </w:rPr>
        <w:t>Складирование, хранение дров, угля, сена вне территории земельного участка, принадлежащего гражданину или юридическому лицу.</w:t>
      </w:r>
    </w:p>
    <w:p w:rsidR="00B75C6D" w:rsidRPr="00750449" w:rsidRDefault="00B75C6D" w:rsidP="00750449">
      <w:pPr>
        <w:pStyle w:val="2"/>
        <w:tabs>
          <w:tab w:val="clear" w:pos="1134"/>
        </w:tabs>
        <w:spacing w:before="0"/>
        <w:ind w:left="1276" w:hanging="709"/>
        <w:rPr>
          <w:rFonts w:ascii="Times New Roman" w:hAnsi="Times New Roman" w:cs="Times New Roman"/>
          <w:b w:val="0"/>
          <w:sz w:val="28"/>
          <w:szCs w:val="28"/>
        </w:rPr>
      </w:pPr>
      <w:bookmarkStart w:id="304" w:name="P2014"/>
      <w:bookmarkStart w:id="305" w:name="_Toc41919705"/>
      <w:bookmarkStart w:id="306" w:name="_Toc41921419"/>
      <w:bookmarkStart w:id="307" w:name="_Toc49441725"/>
      <w:bookmarkEnd w:id="304"/>
      <w:r w:rsidRPr="00750449">
        <w:rPr>
          <w:rFonts w:ascii="Times New Roman" w:hAnsi="Times New Roman" w:cs="Times New Roman"/>
          <w:b w:val="0"/>
          <w:sz w:val="28"/>
          <w:szCs w:val="28"/>
        </w:rPr>
        <w:t>Муниципальный контроль за соблюдением требований и норм</w:t>
      </w:r>
      <w:bookmarkEnd w:id="305"/>
      <w:bookmarkEnd w:id="306"/>
      <w:bookmarkEnd w:id="307"/>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Муниципальный контроль за соблюдением требований и норм настоящих Правил благоустройства осуществляет администрация города Нижневартовска на основании административного регламента исполнения муниципальной функции по осуществлению муниципального контроля за соблюдением Правил благоустройства города Нижневартовска.</w:t>
      </w:r>
    </w:p>
    <w:p w:rsidR="00B75C6D" w:rsidRPr="00750449" w:rsidRDefault="00B75C6D" w:rsidP="00750449">
      <w:pPr>
        <w:pStyle w:val="2"/>
        <w:tabs>
          <w:tab w:val="clear" w:pos="1134"/>
        </w:tabs>
        <w:spacing w:before="0"/>
        <w:ind w:left="1276" w:hanging="709"/>
        <w:rPr>
          <w:rFonts w:ascii="Times New Roman" w:hAnsi="Times New Roman" w:cs="Times New Roman"/>
          <w:b w:val="0"/>
          <w:sz w:val="28"/>
          <w:szCs w:val="28"/>
        </w:rPr>
      </w:pPr>
      <w:bookmarkStart w:id="308" w:name="P2016"/>
      <w:bookmarkStart w:id="309" w:name="_Toc41919706"/>
      <w:bookmarkStart w:id="310" w:name="_Toc41921420"/>
      <w:bookmarkStart w:id="311" w:name="_Toc49441726"/>
      <w:bookmarkEnd w:id="308"/>
      <w:r w:rsidRPr="00750449">
        <w:rPr>
          <w:rFonts w:ascii="Times New Roman" w:hAnsi="Times New Roman" w:cs="Times New Roman"/>
          <w:b w:val="0"/>
          <w:sz w:val="28"/>
          <w:szCs w:val="28"/>
        </w:rPr>
        <w:t>Ответственность за нарушения правил благоустройства</w:t>
      </w:r>
      <w:bookmarkEnd w:id="309"/>
      <w:bookmarkEnd w:id="310"/>
      <w:bookmarkEnd w:id="311"/>
    </w:p>
    <w:p w:rsidR="00B75C6D" w:rsidRPr="00750449" w:rsidRDefault="00B75C6D" w:rsidP="00750449">
      <w:pPr>
        <w:pStyle w:val="a2"/>
        <w:spacing w:before="0" w:after="0"/>
        <w:rPr>
          <w:rFonts w:ascii="Times New Roman" w:hAnsi="Times New Roman" w:cs="Times New Roman"/>
          <w:sz w:val="28"/>
          <w:szCs w:val="28"/>
        </w:rPr>
      </w:pPr>
      <w:r w:rsidRPr="00750449">
        <w:rPr>
          <w:rFonts w:ascii="Times New Roman" w:hAnsi="Times New Roman" w:cs="Times New Roman"/>
          <w:sz w:val="28"/>
          <w:szCs w:val="28"/>
        </w:rPr>
        <w:t xml:space="preserve">Лица, виновные в нарушении настоящих Правил благоустройства, привлекаются к административной ответственности на основании </w:t>
      </w:r>
      <w:hyperlink r:id="rId37" w:history="1">
        <w:r w:rsidRPr="00750449">
          <w:rPr>
            <w:rFonts w:ascii="Times New Roman" w:hAnsi="Times New Roman" w:cs="Times New Roman"/>
            <w:sz w:val="28"/>
            <w:szCs w:val="28"/>
          </w:rPr>
          <w:t>Закона</w:t>
        </w:r>
      </w:hyperlink>
      <w:r w:rsidRPr="00750449">
        <w:rPr>
          <w:rFonts w:ascii="Times New Roman" w:hAnsi="Times New Roman" w:cs="Times New Roman"/>
          <w:sz w:val="28"/>
          <w:szCs w:val="28"/>
        </w:rPr>
        <w:t xml:space="preserve"> Ханты-Мансийского автономного округа - Югры от 11.06.2010 N 102-оз "Об административных правонарушениях".</w:t>
      </w:r>
    </w:p>
    <w:p w:rsidR="00B75C6D" w:rsidRPr="00750449" w:rsidRDefault="00B75C6D" w:rsidP="00750449">
      <w:pPr>
        <w:spacing w:after="0" w:line="240" w:lineRule="auto"/>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67"/>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Normal"/>
        <w:jc w:val="both"/>
        <w:rPr>
          <w:rFonts w:ascii="Times New Roman" w:hAnsi="Times New Roman" w:cs="Times New Roman"/>
          <w:sz w:val="28"/>
          <w:szCs w:val="28"/>
        </w:rPr>
      </w:pPr>
    </w:p>
    <w:p w:rsidR="0010044F" w:rsidRDefault="0010044F" w:rsidP="00750449">
      <w:pPr>
        <w:pStyle w:val="ConsPlusNormal"/>
        <w:jc w:val="both"/>
        <w:rPr>
          <w:rFonts w:ascii="Times New Roman" w:hAnsi="Times New Roman" w:cs="Times New Roman"/>
          <w:sz w:val="28"/>
          <w:szCs w:val="28"/>
        </w:rPr>
      </w:pPr>
    </w:p>
    <w:p w:rsidR="006E7AAB" w:rsidRPr="006E7AAB" w:rsidRDefault="006E7AAB" w:rsidP="0068158D">
      <w:pPr>
        <w:pStyle w:val="ConsPlusNormal"/>
        <w:ind w:left="6379"/>
        <w:rPr>
          <w:rFonts w:ascii="Times New Roman" w:hAnsi="Times New Roman" w:cs="Times New Roman"/>
          <w:bCs/>
          <w:sz w:val="28"/>
          <w:szCs w:val="28"/>
        </w:rPr>
      </w:pPr>
      <w:r w:rsidRPr="006E7AAB">
        <w:rPr>
          <w:rFonts w:ascii="Times New Roman" w:hAnsi="Times New Roman" w:cs="Times New Roman"/>
          <w:sz w:val="28"/>
          <w:szCs w:val="28"/>
        </w:rPr>
        <w:t>Приложение</w:t>
      </w:r>
      <w:r w:rsidR="0031656B">
        <w:rPr>
          <w:rFonts w:ascii="Times New Roman" w:hAnsi="Times New Roman" w:cs="Times New Roman"/>
          <w:sz w:val="28"/>
          <w:szCs w:val="28"/>
        </w:rPr>
        <w:t xml:space="preserve"> 1</w:t>
      </w:r>
      <w:r w:rsidRPr="006E7AAB">
        <w:rPr>
          <w:rFonts w:ascii="Times New Roman" w:hAnsi="Times New Roman" w:cs="Times New Roman"/>
          <w:sz w:val="28"/>
          <w:szCs w:val="28"/>
        </w:rPr>
        <w:t xml:space="preserve"> </w:t>
      </w:r>
      <w:r w:rsidR="0068158D">
        <w:rPr>
          <w:rFonts w:ascii="Times New Roman" w:hAnsi="Times New Roman" w:cs="Times New Roman"/>
          <w:sz w:val="28"/>
          <w:szCs w:val="28"/>
        </w:rPr>
        <w:t xml:space="preserve">к Правилам благоустройства территории </w:t>
      </w:r>
      <w:r w:rsidRPr="006E7AAB">
        <w:rPr>
          <w:rFonts w:ascii="Times New Roman" w:hAnsi="Times New Roman" w:cs="Times New Roman"/>
          <w:bCs/>
          <w:sz w:val="28"/>
          <w:szCs w:val="28"/>
        </w:rPr>
        <w:t xml:space="preserve"> </w:t>
      </w:r>
    </w:p>
    <w:p w:rsidR="0010044F" w:rsidRDefault="006E7AAB" w:rsidP="0068158D">
      <w:pPr>
        <w:pStyle w:val="ConsPlusNormal"/>
        <w:tabs>
          <w:tab w:val="left" w:pos="6663"/>
        </w:tabs>
        <w:ind w:left="6379"/>
        <w:rPr>
          <w:rFonts w:ascii="Times New Roman" w:hAnsi="Times New Roman" w:cs="Times New Roman"/>
          <w:sz w:val="28"/>
          <w:szCs w:val="28"/>
        </w:rPr>
      </w:pPr>
      <w:r w:rsidRPr="006E7AAB">
        <w:rPr>
          <w:rFonts w:ascii="Times New Roman" w:hAnsi="Times New Roman" w:cs="Times New Roman"/>
          <w:bCs/>
          <w:sz w:val="28"/>
          <w:szCs w:val="28"/>
        </w:rPr>
        <w:t xml:space="preserve">города Нижневартовска </w:t>
      </w:r>
    </w:p>
    <w:p w:rsidR="0010044F" w:rsidRDefault="0010044F" w:rsidP="0068158D">
      <w:pPr>
        <w:pStyle w:val="ConsPlusNormal"/>
        <w:ind w:left="6663"/>
        <w:jc w:val="both"/>
        <w:rPr>
          <w:rFonts w:ascii="Times New Roman" w:hAnsi="Times New Roman" w:cs="Times New Roman"/>
          <w:sz w:val="28"/>
          <w:szCs w:val="28"/>
        </w:rPr>
      </w:pPr>
    </w:p>
    <w:p w:rsidR="0010044F" w:rsidRPr="00750449" w:rsidRDefault="0010044F" w:rsidP="00750449">
      <w:pPr>
        <w:pStyle w:val="ConsPlusNormal"/>
        <w:jc w:val="both"/>
        <w:rPr>
          <w:rFonts w:ascii="Times New Roman" w:hAnsi="Times New Roman" w:cs="Times New Roman"/>
          <w:sz w:val="28"/>
          <w:szCs w:val="28"/>
        </w:rPr>
      </w:pPr>
    </w:p>
    <w:p w:rsidR="00B75C6D" w:rsidRPr="00750449" w:rsidRDefault="007576D6" w:rsidP="00790C28">
      <w:pPr>
        <w:pStyle w:val="1"/>
        <w:keepNext w:val="0"/>
        <w:keepLines w:val="0"/>
        <w:pageBreakBefore w:val="0"/>
        <w:widowControl w:val="0"/>
        <w:numPr>
          <w:ilvl w:val="0"/>
          <w:numId w:val="0"/>
        </w:numPr>
        <w:spacing w:before="0" w:after="0"/>
        <w:ind w:left="431" w:hanging="5"/>
        <w:rPr>
          <w:b w:val="0"/>
        </w:rPr>
      </w:pPr>
      <w:bookmarkStart w:id="312" w:name="_Toc41919707"/>
      <w:bookmarkStart w:id="313" w:name="_Toc41921421"/>
      <w:bookmarkStart w:id="314" w:name="_Toc49441727"/>
      <w:r w:rsidRPr="00750449">
        <w:rPr>
          <w:b w:val="0"/>
        </w:rPr>
        <w:t>Графическое приложение</w:t>
      </w:r>
      <w:bookmarkEnd w:id="312"/>
      <w:bookmarkEnd w:id="313"/>
      <w:bookmarkEnd w:id="314"/>
    </w:p>
    <w:p w:rsidR="00B75C6D" w:rsidRPr="00750449" w:rsidRDefault="00B75C6D" w:rsidP="00750449">
      <w:pPr>
        <w:pStyle w:val="ConsPlusNormal"/>
        <w:jc w:val="right"/>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7158C7" w:rsidP="00750449">
      <w:pPr>
        <w:pStyle w:val="ConsPlusTitle"/>
        <w:jc w:val="center"/>
        <w:outlineLvl w:val="2"/>
        <w:rPr>
          <w:rFonts w:ascii="Times New Roman" w:hAnsi="Times New Roman" w:cs="Times New Roman"/>
          <w:b w:val="0"/>
          <w:sz w:val="28"/>
          <w:szCs w:val="28"/>
        </w:rPr>
      </w:pPr>
      <w:bookmarkStart w:id="315" w:name="P2028"/>
      <w:bookmarkStart w:id="316" w:name="_Toc41919708"/>
      <w:bookmarkStart w:id="317" w:name="_Toc41921422"/>
      <w:bookmarkStart w:id="318" w:name="_Toc49441728"/>
      <w:bookmarkEnd w:id="315"/>
      <w:r w:rsidRPr="00750449">
        <w:rPr>
          <w:rFonts w:ascii="Times New Roman" w:hAnsi="Times New Roman" w:cs="Times New Roman"/>
          <w:b w:val="0"/>
          <w:sz w:val="28"/>
          <w:szCs w:val="28"/>
        </w:rPr>
        <w:t>РАЗМЕЩЕНИЕ ИНФОРМАЦИОННЫХ КОНСТРУКЦИЙ</w:t>
      </w:r>
      <w:bookmarkEnd w:id="316"/>
      <w:bookmarkEnd w:id="317"/>
      <w:bookmarkEnd w:id="318"/>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8C4837">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00BA2D9E" wp14:editId="0174A6C6">
            <wp:extent cx="4362450" cy="1685925"/>
            <wp:effectExtent l="0" t="0" r="0" b="9525"/>
            <wp:docPr id="42" name="Рисунок 42" descr="base_24478_192188_327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base_24478_192188_32768"/>
                    <pic:cNvPicPr preferRelativeResize="0">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62450" cy="16859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b w:val="0"/>
          <w:sz w:val="28"/>
          <w:szCs w:val="28"/>
        </w:rPr>
      </w:pPr>
      <w:bookmarkStart w:id="319" w:name="P2032"/>
      <w:bookmarkEnd w:id="319"/>
      <w:r w:rsidRPr="00750449">
        <w:rPr>
          <w:rFonts w:ascii="Times New Roman" w:hAnsi="Times New Roman" w:cs="Times New Roman"/>
          <w:b w:val="0"/>
          <w:sz w:val="28"/>
          <w:szCs w:val="28"/>
        </w:rPr>
        <w:t>Рисунок 1</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 Настенная информационная конструкция - информационная конструкция, размещаемая параллельно к поверхности фасадов объектов и (или) их конструктивных элементов непосредственно на плоскости фасада объекта.</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732E9906" wp14:editId="5DB16F21">
            <wp:extent cx="4362450" cy="1685925"/>
            <wp:effectExtent l="0" t="0" r="0" b="9525"/>
            <wp:docPr id="41" name="Рисунок 41" descr="base_24478_192188_327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base_24478_192188_32769"/>
                    <pic:cNvPicPr preferRelativeResize="0">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362450" cy="16859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20" w:name="P2038"/>
      <w:bookmarkEnd w:id="320"/>
      <w:r w:rsidRPr="008C4837">
        <w:rPr>
          <w:rFonts w:ascii="Times New Roman" w:hAnsi="Times New Roman" w:cs="Times New Roman"/>
          <w:b w:val="0"/>
          <w:sz w:val="28"/>
          <w:szCs w:val="28"/>
        </w:rPr>
        <w:t>Рисунок 2</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 Консольная информационная конструкция (панель-кронштейн) - информационная конструкция, размещаемая перпендикулярно к поверхности фасадов объектов и (или) их конструктивных элементов.</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8C4837">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7B011E60" wp14:editId="6EC212AB">
            <wp:extent cx="4203700" cy="1568450"/>
            <wp:effectExtent l="0" t="0" r="6350" b="0"/>
            <wp:docPr id="40" name="Рисунок 40" descr="base_24478_192188_327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7" descr="base_24478_192188_32770"/>
                    <pic:cNvPicPr preferRelativeResize="0">
                      <a:picLocks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03700" cy="156845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21" w:name="P2044"/>
      <w:bookmarkEnd w:id="321"/>
      <w:r w:rsidRPr="008C4837">
        <w:rPr>
          <w:rFonts w:ascii="Times New Roman" w:hAnsi="Times New Roman" w:cs="Times New Roman"/>
          <w:b w:val="0"/>
          <w:sz w:val="28"/>
          <w:szCs w:val="28"/>
        </w:rPr>
        <w:t>Рисунок 3</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3. Витринная информационная конструкция - информационная конструкция, размещаемая в витрине с внутренней стороны остекления витрины объектов.</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4BFDC9FC" wp14:editId="623A9499">
            <wp:extent cx="4362450" cy="1685925"/>
            <wp:effectExtent l="0" t="0" r="0" b="9525"/>
            <wp:docPr id="39" name="Рисунок 39" descr="base_24478_192188_327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8" descr="base_24478_192188_32771"/>
                    <pic:cNvPicPr preferRelativeResize="0">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362450" cy="16859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22" w:name="P2050"/>
      <w:bookmarkEnd w:id="322"/>
      <w:r w:rsidRPr="008C4837">
        <w:rPr>
          <w:rFonts w:ascii="Times New Roman" w:hAnsi="Times New Roman" w:cs="Times New Roman"/>
          <w:b w:val="0"/>
          <w:sz w:val="28"/>
          <w:szCs w:val="28"/>
        </w:rPr>
        <w:t>Рисунок 4</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4. Отдельно стоящая информационная конструкция - информационная конструкция в виде информационной стелы или информационного щита, с информацией, раскрытие или распространение либо доведение до потребителя которой является обязательным в соответствии с законодательством Российской Федерации и установленная на земельном участке на территории организации в месте нахождения либо осуществления деятельности юридического, физического лица или индивидуального предпринимателя.</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7C63996E" wp14:editId="140207BA">
            <wp:extent cx="4362450" cy="1866900"/>
            <wp:effectExtent l="0" t="0" r="0" b="0"/>
            <wp:docPr id="38" name="Рисунок 38" descr="base_24478_192188_327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9" descr="base_24478_192188_32772"/>
                    <pic:cNvPicPr preferRelativeResize="0">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62450" cy="18669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23" w:name="P2056"/>
      <w:bookmarkEnd w:id="323"/>
      <w:r w:rsidRPr="008C4837">
        <w:rPr>
          <w:rFonts w:ascii="Times New Roman" w:hAnsi="Times New Roman" w:cs="Times New Roman"/>
          <w:b w:val="0"/>
          <w:sz w:val="28"/>
          <w:szCs w:val="28"/>
        </w:rPr>
        <w:t>Рисунок 5</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5. Крышная информационная конструкция - информационная конструкция, размещенная на крыше объекта при условии, если единственным собственником указанного объекта является юридическое или физическое лицо, сведения о котором содержаться на данной вывеске и в месте фактического нахождения или месте осуществления деятельности которого размещается указанная информационная конструкция.</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2CEF1A4D" wp14:editId="6BD0CA7F">
            <wp:extent cx="4362450" cy="3114675"/>
            <wp:effectExtent l="0" t="0" r="0" b="9525"/>
            <wp:docPr id="37" name="Рисунок 37" descr="base_24478_192188_327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descr="base_24478_192188_32773"/>
                    <pic:cNvPicPr preferRelativeResize="0">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62450" cy="311467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24" w:name="P2063"/>
      <w:bookmarkEnd w:id="324"/>
      <w:r w:rsidRPr="008C4837">
        <w:rPr>
          <w:rFonts w:ascii="Times New Roman" w:hAnsi="Times New Roman" w:cs="Times New Roman"/>
          <w:b w:val="0"/>
          <w:sz w:val="28"/>
          <w:szCs w:val="28"/>
        </w:rPr>
        <w:t>Рисунок 6</w:t>
      </w:r>
    </w:p>
    <w:p w:rsidR="004F36DB" w:rsidRPr="008C4837" w:rsidRDefault="004F36DB" w:rsidP="00750449">
      <w:pPr>
        <w:pStyle w:val="ConsPlusTitle"/>
        <w:jc w:val="center"/>
        <w:rPr>
          <w:rFonts w:ascii="Times New Roman" w:hAnsi="Times New Roman" w:cs="Times New Roman"/>
          <w:b w:val="0"/>
          <w:sz w:val="28"/>
          <w:szCs w:val="28"/>
        </w:rPr>
      </w:pPr>
    </w:p>
    <w:p w:rsidR="004F36DB" w:rsidRPr="00750449" w:rsidRDefault="004F36DB" w:rsidP="004F36DB">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6. Типовые габаритные размеры информационной конструкции с элементами декоративного оформления</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43F551C3" wp14:editId="354E87C6">
            <wp:extent cx="4362450" cy="3457575"/>
            <wp:effectExtent l="0" t="0" r="0" b="9525"/>
            <wp:docPr id="36" name="Рисунок 36" descr="base_24478_192188_327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descr="base_24478_192188_32774"/>
                    <pic:cNvPicPr preferRelativeResize="0">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62450" cy="3457575"/>
                    </a:xfrm>
                    <a:prstGeom prst="rect">
                      <a:avLst/>
                    </a:prstGeom>
                    <a:noFill/>
                    <a:ln>
                      <a:noFill/>
                    </a:ln>
                  </pic:spPr>
                </pic:pic>
              </a:graphicData>
            </a:graphic>
          </wp:inline>
        </w:drawing>
      </w:r>
    </w:p>
    <w:p w:rsidR="00B75C6D" w:rsidRDefault="00B75C6D" w:rsidP="00750449">
      <w:pPr>
        <w:pStyle w:val="ConsPlusTitle"/>
        <w:jc w:val="center"/>
        <w:rPr>
          <w:rFonts w:ascii="Times New Roman" w:hAnsi="Times New Roman" w:cs="Times New Roman"/>
          <w:b w:val="0"/>
          <w:sz w:val="28"/>
          <w:szCs w:val="28"/>
        </w:rPr>
      </w:pPr>
      <w:r w:rsidRPr="008C4837">
        <w:rPr>
          <w:rFonts w:ascii="Times New Roman" w:hAnsi="Times New Roman" w:cs="Times New Roman"/>
          <w:b w:val="0"/>
          <w:sz w:val="28"/>
          <w:szCs w:val="28"/>
        </w:rPr>
        <w:t>Рисунок 7</w:t>
      </w:r>
    </w:p>
    <w:p w:rsidR="004F36DB" w:rsidRPr="00750449" w:rsidRDefault="004F36DB" w:rsidP="004F36DB">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7. Информационные конструкции могут состоять из следующих элементов:</w:t>
      </w:r>
    </w:p>
    <w:p w:rsidR="004F36DB" w:rsidRPr="00750449" w:rsidRDefault="004F36DB" w:rsidP="004F36DB">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информационное поле (текстовая часть);</w:t>
      </w:r>
    </w:p>
    <w:p w:rsidR="004F36DB" w:rsidRPr="00750449" w:rsidRDefault="004F36DB" w:rsidP="004F36DB">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элементы декоративного оформления.</w:t>
      </w:r>
    </w:p>
    <w:p w:rsidR="004F36DB" w:rsidRPr="00750449" w:rsidRDefault="004F36DB" w:rsidP="004F36DB">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Высота элементов декоративного оформления не должна превышать высоту текстовой части более чем в полтора раза.</w:t>
      </w:r>
    </w:p>
    <w:p w:rsidR="004F36DB" w:rsidRPr="008C4837" w:rsidRDefault="004F36DB"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20BB79EB" wp14:editId="5340EEAF">
            <wp:extent cx="4533900" cy="4000500"/>
            <wp:effectExtent l="0" t="0" r="0" b="0"/>
            <wp:docPr id="35" name="Рисунок 35" descr="base_24478_192188_32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descr="base_24478_192188_32775"/>
                    <pic:cNvPicPr preferRelativeResize="0">
                      <a:picLocks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33900" cy="40005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25" w:name="P2078"/>
      <w:bookmarkEnd w:id="325"/>
      <w:r w:rsidRPr="008C4837">
        <w:rPr>
          <w:rFonts w:ascii="Times New Roman" w:hAnsi="Times New Roman" w:cs="Times New Roman"/>
          <w:b w:val="0"/>
          <w:sz w:val="28"/>
          <w:szCs w:val="28"/>
        </w:rPr>
        <w:t>Рисунок 8</w:t>
      </w:r>
    </w:p>
    <w:p w:rsidR="004F36DB" w:rsidRDefault="004F36DB" w:rsidP="00750449">
      <w:pPr>
        <w:pStyle w:val="ConsPlusTitle"/>
        <w:jc w:val="center"/>
        <w:rPr>
          <w:rFonts w:ascii="Times New Roman" w:hAnsi="Times New Roman" w:cs="Times New Roman"/>
          <w:b w:val="0"/>
          <w:sz w:val="28"/>
          <w:szCs w:val="28"/>
        </w:rPr>
      </w:pPr>
    </w:p>
    <w:p w:rsidR="004F36DB" w:rsidRPr="00750449" w:rsidRDefault="004F36DB" w:rsidP="004F36DB">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8. При размещении и эксплуатации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 исключительно в пределах площади внешних поверхностей объекта, соответствующих размерам занимаемых данными юридическими или физическими лицами помещений.</w:t>
      </w:r>
    </w:p>
    <w:p w:rsidR="004F36DB" w:rsidRPr="008C4837" w:rsidRDefault="004F36DB"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7D117FE5" wp14:editId="2364699B">
            <wp:extent cx="4362450" cy="4162425"/>
            <wp:effectExtent l="0" t="0" r="0" b="9525"/>
            <wp:docPr id="34" name="Рисунок 34" descr="base_24478_192188_327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descr="base_24478_192188_32776"/>
                    <pic:cNvPicPr preferRelativeResize="0">
                      <a:picLocks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362450" cy="41624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26" w:name="P2084"/>
      <w:bookmarkEnd w:id="326"/>
      <w:r w:rsidRPr="008C4837">
        <w:rPr>
          <w:rFonts w:ascii="Times New Roman" w:hAnsi="Times New Roman" w:cs="Times New Roman"/>
          <w:b w:val="0"/>
          <w:sz w:val="28"/>
          <w:szCs w:val="28"/>
        </w:rPr>
        <w:t>Рисунок 9</w:t>
      </w:r>
    </w:p>
    <w:p w:rsidR="004F36DB" w:rsidRDefault="004F36DB" w:rsidP="00750449">
      <w:pPr>
        <w:pStyle w:val="ConsPlusTitle"/>
        <w:jc w:val="center"/>
        <w:rPr>
          <w:rFonts w:ascii="Times New Roman" w:hAnsi="Times New Roman" w:cs="Times New Roman"/>
          <w:b w:val="0"/>
          <w:sz w:val="28"/>
          <w:szCs w:val="28"/>
        </w:rPr>
      </w:pPr>
    </w:p>
    <w:p w:rsidR="004F36DB" w:rsidRPr="00750449" w:rsidRDefault="004F36DB" w:rsidP="004F36DB">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9. В случае если помещения, располагаются в подвальных или цокольных этажах объектов - вывески могут быть размещены над окнами подвального или цокольного этажа, но не ниже 60 см от уровня земли до нижнего края настенной конструкции. При этом вывеска не должна выступать от плоскости фасада более чем 10 см.</w:t>
      </w:r>
    </w:p>
    <w:p w:rsidR="004F36DB" w:rsidRPr="008C4837" w:rsidRDefault="004F36DB"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5E342B0F" wp14:editId="1264D0CB">
            <wp:extent cx="4362450" cy="2371725"/>
            <wp:effectExtent l="0" t="0" r="0" b="9525"/>
            <wp:docPr id="33" name="Рисунок 33" descr="base_24478_192188_327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4" descr="base_24478_192188_32777"/>
                    <pic:cNvPicPr preferRelativeResize="0">
                      <a:picLocks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362450" cy="23717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27" w:name="P2092"/>
      <w:bookmarkEnd w:id="327"/>
      <w:r w:rsidRPr="008C4837">
        <w:rPr>
          <w:rFonts w:ascii="Times New Roman" w:hAnsi="Times New Roman" w:cs="Times New Roman"/>
          <w:b w:val="0"/>
          <w:sz w:val="28"/>
          <w:szCs w:val="28"/>
        </w:rPr>
        <w:t>Рисунок 10</w:t>
      </w:r>
    </w:p>
    <w:p w:rsidR="00E92CAC" w:rsidRDefault="00E92CAC" w:rsidP="00750449">
      <w:pPr>
        <w:pStyle w:val="ConsPlusTitle"/>
        <w:jc w:val="center"/>
        <w:rPr>
          <w:rFonts w:ascii="Times New Roman" w:hAnsi="Times New Roman" w:cs="Times New Roman"/>
          <w:b w:val="0"/>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10. Максимальный размер настенных конструкций, размещаемых юридическими или физическими лицами на внешних поверхностях объектов, не должен превышать:</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по высоте - 50 см, за исключением размещения настенной вывески на фризе;</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по длине - 70 процентов от длины фасада, соответствующей занимаемым данными организациями, индивидуальными предпринимателями помещениям, но не более 15 м для единичной информационной конструкции.</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40AAB644" wp14:editId="701F2338">
            <wp:extent cx="4362450" cy="2457450"/>
            <wp:effectExtent l="0" t="0" r="0" b="0"/>
            <wp:docPr id="32" name="Рисунок 32" descr="base_24478_192188_327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5" descr="base_24478_192188_32778"/>
                    <pic:cNvPicPr preferRelativeResize="0">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362450" cy="245745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28" w:name="P2098"/>
      <w:bookmarkEnd w:id="328"/>
      <w:r w:rsidRPr="008C4837">
        <w:rPr>
          <w:rFonts w:ascii="Times New Roman" w:hAnsi="Times New Roman" w:cs="Times New Roman"/>
          <w:b w:val="0"/>
          <w:sz w:val="28"/>
          <w:szCs w:val="28"/>
        </w:rPr>
        <w:t>Рисунок 11</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11. При размещении и эксплуатации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элементы декоративного оформления) максимальный размер каждого из указанных элементов не может превышать 10 м в длину.</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75971759" wp14:editId="4067A2D9">
            <wp:extent cx="4362450" cy="2552700"/>
            <wp:effectExtent l="0" t="0" r="0" b="0"/>
            <wp:docPr id="31" name="Рисунок 31" descr="base_24478_192188_327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6" descr="base_24478_192188_32779"/>
                    <pic:cNvPicPr preferRelativeResize="0">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362450" cy="25527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29" w:name="P2106"/>
      <w:bookmarkEnd w:id="329"/>
      <w:r w:rsidRPr="008C4837">
        <w:rPr>
          <w:rFonts w:ascii="Times New Roman" w:hAnsi="Times New Roman" w:cs="Times New Roman"/>
          <w:b w:val="0"/>
          <w:sz w:val="28"/>
          <w:szCs w:val="28"/>
        </w:rPr>
        <w:t>Рисунок 12</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12. Максимальный размер информационной конструкции содержащих сведения об ассортименте блюд, напитков и иных продуктов питания, предлагаемых при предоставлении ими указанных услуг, в том числе с указанием их массы/объема и цены (меню), не должен превышать:</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по высоте - 80 см;</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 по длине - 60 см.</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8C4837">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62DF3FDD" wp14:editId="29A1E3BE">
            <wp:extent cx="4362450" cy="4667250"/>
            <wp:effectExtent l="0" t="0" r="0" b="0"/>
            <wp:docPr id="30" name="Рисунок 30" descr="base_24478_192188_327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7" descr="base_24478_192188_32780"/>
                    <pic:cNvPicPr preferRelativeResize="0">
                      <a:picLocks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62450" cy="466725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30" w:name="P2112"/>
      <w:bookmarkEnd w:id="330"/>
      <w:r w:rsidRPr="008C4837">
        <w:rPr>
          <w:rFonts w:ascii="Times New Roman" w:hAnsi="Times New Roman" w:cs="Times New Roman"/>
          <w:b w:val="0"/>
          <w:sz w:val="28"/>
          <w:szCs w:val="28"/>
        </w:rPr>
        <w:t>Рисунок 13</w:t>
      </w:r>
    </w:p>
    <w:p w:rsidR="00E92CAC" w:rsidRDefault="00E92CAC" w:rsidP="00750449">
      <w:pPr>
        <w:pStyle w:val="ConsPlusTitle"/>
        <w:jc w:val="center"/>
        <w:rPr>
          <w:rFonts w:ascii="Times New Roman" w:hAnsi="Times New Roman" w:cs="Times New Roman"/>
          <w:b w:val="0"/>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13. При наличии на фасаде объекта фриза - настенная информационная конструкция размещается исключительно на фризе, на всю высоту фриза.</w:t>
      </w:r>
    </w:p>
    <w:p w:rsidR="00E92CAC" w:rsidRPr="00750449" w:rsidRDefault="00E92CAC" w:rsidP="00E92CAC">
      <w:pPr>
        <w:pStyle w:val="ConsPlusNormal"/>
        <w:jc w:val="both"/>
        <w:rPr>
          <w:rFonts w:ascii="Times New Roman" w:hAnsi="Times New Roman" w:cs="Times New Roman"/>
          <w:sz w:val="28"/>
          <w:szCs w:val="28"/>
        </w:rPr>
      </w:pP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8C4837">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42AABD6D" wp14:editId="44154F10">
            <wp:extent cx="4362450" cy="2292350"/>
            <wp:effectExtent l="0" t="0" r="0" b="0"/>
            <wp:docPr id="29" name="Рисунок 29" descr="base_24478_192188_327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8" descr="base_24478_192188_32781"/>
                    <pic:cNvPicPr preferRelativeResize="0">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62450" cy="229235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31" w:name="P2118"/>
      <w:bookmarkEnd w:id="331"/>
      <w:r w:rsidRPr="008C4837">
        <w:rPr>
          <w:rFonts w:ascii="Times New Roman" w:hAnsi="Times New Roman" w:cs="Times New Roman"/>
          <w:b w:val="0"/>
          <w:sz w:val="28"/>
          <w:szCs w:val="28"/>
        </w:rPr>
        <w:t>Рисунок 14</w:t>
      </w:r>
    </w:p>
    <w:p w:rsidR="00E92CAC" w:rsidRPr="00750449" w:rsidRDefault="00E92CAC" w:rsidP="00E92CAC">
      <w:pPr>
        <w:pStyle w:val="ConsPlusNormal"/>
        <w:jc w:val="both"/>
        <w:rPr>
          <w:rFonts w:ascii="Times New Roman" w:hAnsi="Times New Roman" w:cs="Times New Roman"/>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14. При наличии на фасаде объекта козырька информационная конструкция может быть размещена на фризе козырька, строго в габаритах указанного фриза. Запрещается размещение и эксплуатация информационной конструкции непосредственно на конструкции козырька.</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302F8A8B" wp14:editId="2AE2D342">
            <wp:extent cx="4362450" cy="3305175"/>
            <wp:effectExtent l="0" t="0" r="0" b="9525"/>
            <wp:docPr id="28" name="Рисунок 28" descr="base_24478_192188_327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descr="base_24478_192188_32782"/>
                    <pic:cNvPicPr preferRelativeResize="0">
                      <a:picLocks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62450" cy="330517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32" w:name="P2124"/>
      <w:bookmarkEnd w:id="332"/>
      <w:r w:rsidRPr="008C4837">
        <w:rPr>
          <w:rFonts w:ascii="Times New Roman" w:hAnsi="Times New Roman" w:cs="Times New Roman"/>
          <w:b w:val="0"/>
          <w:sz w:val="28"/>
          <w:szCs w:val="28"/>
        </w:rPr>
        <w:t>Рисунок 15</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15. Консольные информационные конструкции (панель-кронштейны) располагаются в одной горизонтальной плоскости фасада, у арок, на границах и внешних углах объектов.</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5ACF5FDE" wp14:editId="609DC022">
            <wp:extent cx="4552950" cy="2752725"/>
            <wp:effectExtent l="0" t="0" r="0" b="9525"/>
            <wp:docPr id="27" name="Рисунок 27" descr="base_24478_192188_327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 descr="base_24478_192188_32783"/>
                    <pic:cNvPicPr preferRelativeResize="0">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52950" cy="27527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33" w:name="P2132"/>
      <w:bookmarkEnd w:id="333"/>
      <w:r w:rsidRPr="008C4837">
        <w:rPr>
          <w:rFonts w:ascii="Times New Roman" w:hAnsi="Times New Roman" w:cs="Times New Roman"/>
          <w:b w:val="0"/>
          <w:sz w:val="28"/>
          <w:szCs w:val="28"/>
        </w:rPr>
        <w:t>Рисунок 16</w:t>
      </w:r>
    </w:p>
    <w:p w:rsidR="00E92CAC" w:rsidRDefault="00E92CAC" w:rsidP="00750449">
      <w:pPr>
        <w:pStyle w:val="ConsPlusTitle"/>
        <w:jc w:val="center"/>
        <w:rPr>
          <w:rFonts w:ascii="Times New Roman" w:hAnsi="Times New Roman" w:cs="Times New Roman"/>
          <w:b w:val="0"/>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16. Витринные информационные конструкции размещаются в витрине, на внешней или с внутренней стороны остекления витрины объектов.</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Максимальный размер витринных информационных конструкций (включая электронные носители-экраны) размещаемых в витрине, а также с внутренней стороны остекления витрины, не должен превышать половины размера остекления витрины по высоте и половины размера остекления витрины по длине.</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При размещении и эксплуатации вывески в витрине (с ее внутренней стороны) расстояние от остекления витрины до витринной информационной конструкции должно составлять не менее 15 см.</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1EE0B531" wp14:editId="2D93CE4D">
            <wp:extent cx="4362450" cy="2886075"/>
            <wp:effectExtent l="0" t="0" r="0" b="9525"/>
            <wp:docPr id="26" name="Рисунок 26" descr="base_24478_192188_327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1" descr="base_24478_192188_32784"/>
                    <pic:cNvPicPr preferRelativeResize="0">
                      <a:picLocks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362450" cy="288607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34" w:name="P2140"/>
      <w:bookmarkEnd w:id="334"/>
      <w:r w:rsidRPr="008C4837">
        <w:rPr>
          <w:rFonts w:ascii="Times New Roman" w:hAnsi="Times New Roman" w:cs="Times New Roman"/>
          <w:b w:val="0"/>
          <w:sz w:val="28"/>
          <w:szCs w:val="28"/>
        </w:rPr>
        <w:t>Рисунок 17</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17. Габариты вывески, размещаемой на внешней стороне витрины, не должны превышать в высоту 40 см, в длину - длину остекления витрины.</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Информационные конструкции (вывески), размещенные на внешней стороне витрины не должны выходить за плоскость фасада объекта.</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Непосредственно на остеклении витрины допускается размещение и эксплуатация информационной конструкции в виде отдельных букв и элементов декоративного оформления. При этом максимальный размер букв вывески, размещаемой на остеклении витрины, не должен превышать в высоту 15 см.</w:t>
      </w: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1A5E2DFA" wp14:editId="2A1686AB">
            <wp:extent cx="3962400" cy="7943850"/>
            <wp:effectExtent l="0" t="0" r="0" b="0"/>
            <wp:docPr id="25" name="Рисунок 25" descr="base_24478_192188_327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2" descr="base_24478_192188_32785"/>
                    <pic:cNvPicPr preferRelativeResize="0">
                      <a:picLocks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62400" cy="794385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35" w:name="P2144"/>
      <w:bookmarkEnd w:id="335"/>
      <w:r w:rsidRPr="008C4837">
        <w:rPr>
          <w:rFonts w:ascii="Times New Roman" w:hAnsi="Times New Roman" w:cs="Times New Roman"/>
          <w:b w:val="0"/>
          <w:sz w:val="28"/>
          <w:szCs w:val="28"/>
        </w:rPr>
        <w:t>Рисунок 18</w:t>
      </w:r>
    </w:p>
    <w:p w:rsidR="00B75C6D" w:rsidRPr="00750449" w:rsidRDefault="00B75C6D" w:rsidP="00750449">
      <w:pPr>
        <w:pStyle w:val="ConsPlusNormal"/>
        <w:jc w:val="both"/>
        <w:rPr>
          <w:rFonts w:ascii="Times New Roman" w:hAnsi="Times New Roman" w:cs="Times New Roman"/>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w:t>
      </w:r>
      <w:r>
        <w:rPr>
          <w:rFonts w:ascii="Times New Roman" w:hAnsi="Times New Roman" w:cs="Times New Roman"/>
          <w:sz w:val="28"/>
          <w:szCs w:val="28"/>
        </w:rPr>
        <w:t>8</w:t>
      </w:r>
      <w:r w:rsidRPr="00750449">
        <w:rPr>
          <w:rFonts w:ascii="Times New Roman" w:hAnsi="Times New Roman" w:cs="Times New Roman"/>
          <w:sz w:val="28"/>
          <w:szCs w:val="28"/>
        </w:rPr>
        <w:t>. Запрещается нарушение геометрических параметров вывесок.</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3D392676" wp14:editId="54855CA0">
            <wp:extent cx="4333875" cy="4352925"/>
            <wp:effectExtent l="0" t="0" r="9525" b="9525"/>
            <wp:docPr id="24" name="Рисунок 24" descr="base_24478_192188_327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3" descr="base_24478_192188_32786"/>
                    <pic:cNvPicPr preferRelativeResize="0">
                      <a:picLocks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333875" cy="43529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36" w:name="P2151"/>
      <w:bookmarkEnd w:id="336"/>
      <w:r w:rsidRPr="008C4837">
        <w:rPr>
          <w:rFonts w:ascii="Times New Roman" w:hAnsi="Times New Roman" w:cs="Times New Roman"/>
          <w:b w:val="0"/>
          <w:sz w:val="28"/>
          <w:szCs w:val="28"/>
        </w:rPr>
        <w:t>Рисунок 19</w:t>
      </w:r>
    </w:p>
    <w:p w:rsidR="00E92CAC" w:rsidRDefault="00E92CAC" w:rsidP="00750449">
      <w:pPr>
        <w:pStyle w:val="ConsPlusTitle"/>
        <w:jc w:val="center"/>
        <w:rPr>
          <w:rFonts w:ascii="Times New Roman" w:hAnsi="Times New Roman" w:cs="Times New Roman"/>
          <w:b w:val="0"/>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1</w:t>
      </w:r>
      <w:r>
        <w:rPr>
          <w:rFonts w:ascii="Times New Roman" w:hAnsi="Times New Roman" w:cs="Times New Roman"/>
          <w:sz w:val="28"/>
          <w:szCs w:val="28"/>
        </w:rPr>
        <w:t>9</w:t>
      </w:r>
      <w:r w:rsidRPr="00750449">
        <w:rPr>
          <w:rFonts w:ascii="Times New Roman" w:hAnsi="Times New Roman" w:cs="Times New Roman"/>
          <w:sz w:val="28"/>
          <w:szCs w:val="28"/>
        </w:rPr>
        <w:t>. На крыше одного объекта может быть размещена только одна информационная конструкция.</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Длина информационной конструкции, размещаемой на крыше объекта, не может превышать половину длины фасада, по отношению к которому она размещена.</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1B3F4536" wp14:editId="654EEF59">
            <wp:extent cx="4362450" cy="6477000"/>
            <wp:effectExtent l="0" t="0" r="0" b="0"/>
            <wp:docPr id="23" name="Рисунок 23" descr="base_24478_192188_327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4" descr="base_24478_192188_32787"/>
                    <pic:cNvPicPr preferRelativeResize="0">
                      <a:picLocks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362450" cy="64770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37" w:name="P2157"/>
      <w:bookmarkEnd w:id="337"/>
      <w:r w:rsidRPr="008C4837">
        <w:rPr>
          <w:rFonts w:ascii="Times New Roman" w:hAnsi="Times New Roman" w:cs="Times New Roman"/>
          <w:b w:val="0"/>
          <w:sz w:val="28"/>
          <w:szCs w:val="28"/>
        </w:rPr>
        <w:t>Рисунок 20</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20. Запрещается нарушение требований к местам расположения.</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20411528" wp14:editId="7BD5619D">
            <wp:extent cx="4362450" cy="5334000"/>
            <wp:effectExtent l="0" t="0" r="0" b="0"/>
            <wp:docPr id="22" name="Рисунок 22" descr="base_24478_192188_327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5" descr="base_24478_192188_32788"/>
                    <pic:cNvPicPr preferRelativeResize="0">
                      <a:picLocks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62450" cy="53340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38" w:name="P2163"/>
      <w:bookmarkEnd w:id="338"/>
      <w:r w:rsidRPr="008C4837">
        <w:rPr>
          <w:rFonts w:ascii="Times New Roman" w:hAnsi="Times New Roman" w:cs="Times New Roman"/>
          <w:b w:val="0"/>
          <w:sz w:val="28"/>
          <w:szCs w:val="28"/>
        </w:rPr>
        <w:t>Рисунок 21</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440ECC2E" wp14:editId="06BBDC34">
            <wp:extent cx="4362450" cy="6524625"/>
            <wp:effectExtent l="0" t="0" r="0" b="9525"/>
            <wp:docPr id="21" name="Рисунок 21" descr="base_24478_192188_327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6" descr="base_24478_192188_32789"/>
                    <pic:cNvPicPr preferRelativeResize="0">
                      <a:picLocks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62450" cy="65246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39" w:name="P2169"/>
      <w:bookmarkEnd w:id="339"/>
      <w:r w:rsidRPr="008C4837">
        <w:rPr>
          <w:rFonts w:ascii="Times New Roman" w:hAnsi="Times New Roman" w:cs="Times New Roman"/>
          <w:b w:val="0"/>
          <w:sz w:val="28"/>
          <w:szCs w:val="28"/>
        </w:rPr>
        <w:t>Рисунок 22</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22.</w:t>
      </w:r>
      <w:r w:rsidR="004F36DB" w:rsidRPr="004F36DB">
        <w:rPr>
          <w:rFonts w:ascii="Times New Roman" w:hAnsi="Times New Roman" w:cs="Times New Roman"/>
          <w:sz w:val="28"/>
          <w:szCs w:val="28"/>
        </w:rPr>
        <w:t xml:space="preserve"> </w:t>
      </w:r>
      <w:r w:rsidR="004F36DB" w:rsidRPr="00750449">
        <w:rPr>
          <w:rFonts w:ascii="Times New Roman" w:hAnsi="Times New Roman" w:cs="Times New Roman"/>
          <w:sz w:val="28"/>
          <w:szCs w:val="28"/>
        </w:rPr>
        <w:t>Запрещается вертикальное расположение букв.</w:t>
      </w:r>
      <w:r w:rsidRPr="00750449">
        <w:rPr>
          <w:rFonts w:ascii="Times New Roman" w:hAnsi="Times New Roman" w:cs="Times New Roman"/>
          <w:sz w:val="28"/>
          <w:szCs w:val="28"/>
        </w:rPr>
        <w:t xml:space="preserve"> </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6FFB620C" wp14:editId="19ED582E">
            <wp:extent cx="4362450" cy="5219700"/>
            <wp:effectExtent l="0" t="0" r="0" b="0"/>
            <wp:docPr id="20" name="Рисунок 20" descr="base_24478_192188_327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7" descr="base_24478_192188_32790"/>
                    <pic:cNvPicPr preferRelativeResize="0">
                      <a:picLocks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362450" cy="52197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40" w:name="P2175"/>
      <w:bookmarkEnd w:id="340"/>
      <w:r w:rsidRPr="008C4837">
        <w:rPr>
          <w:rFonts w:ascii="Times New Roman" w:hAnsi="Times New Roman" w:cs="Times New Roman"/>
          <w:b w:val="0"/>
          <w:sz w:val="28"/>
          <w:szCs w:val="28"/>
        </w:rPr>
        <w:t>Рисунок 23</w:t>
      </w:r>
    </w:p>
    <w:p w:rsidR="00B75C6D" w:rsidRDefault="00B75C6D" w:rsidP="00750449">
      <w:pPr>
        <w:pStyle w:val="ConsPlusNormal"/>
        <w:jc w:val="both"/>
        <w:rPr>
          <w:rFonts w:ascii="Times New Roman" w:hAnsi="Times New Roman" w:cs="Times New Roman"/>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w:t>
      </w:r>
      <w:r>
        <w:rPr>
          <w:rFonts w:ascii="Times New Roman" w:hAnsi="Times New Roman" w:cs="Times New Roman"/>
          <w:sz w:val="28"/>
          <w:szCs w:val="28"/>
        </w:rPr>
        <w:t>3</w:t>
      </w:r>
      <w:r w:rsidRPr="00750449">
        <w:rPr>
          <w:rFonts w:ascii="Times New Roman" w:hAnsi="Times New Roman" w:cs="Times New Roman"/>
          <w:sz w:val="28"/>
          <w:szCs w:val="28"/>
        </w:rPr>
        <w:t>. Запрещается размещение и эксплуатация информационных конструкций на козырьке.</w:t>
      </w:r>
    </w:p>
    <w:p w:rsidR="00E92CAC" w:rsidRPr="00750449" w:rsidRDefault="00E92CAC"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415C8CE4" wp14:editId="1695D8CD">
            <wp:extent cx="4362450" cy="6581775"/>
            <wp:effectExtent l="0" t="0" r="0" b="9525"/>
            <wp:docPr id="19" name="Рисунок 19" descr="base_24478_192188_327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8" descr="base_24478_192188_32791"/>
                    <pic:cNvPicPr preferRelativeResize="0">
                      <a:picLocks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62450" cy="658177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8C4837" w:rsidRDefault="00B75C6D" w:rsidP="00750449">
      <w:pPr>
        <w:pStyle w:val="ConsPlusTitle"/>
        <w:jc w:val="center"/>
        <w:rPr>
          <w:rFonts w:ascii="Times New Roman" w:hAnsi="Times New Roman" w:cs="Times New Roman"/>
          <w:b w:val="0"/>
          <w:sz w:val="28"/>
          <w:szCs w:val="28"/>
        </w:rPr>
      </w:pPr>
      <w:bookmarkStart w:id="341" w:name="P2181"/>
      <w:bookmarkEnd w:id="341"/>
      <w:r w:rsidRPr="008C4837">
        <w:rPr>
          <w:rFonts w:ascii="Times New Roman" w:hAnsi="Times New Roman" w:cs="Times New Roman"/>
          <w:b w:val="0"/>
          <w:sz w:val="28"/>
          <w:szCs w:val="28"/>
        </w:rPr>
        <w:t>Рисунок 24</w:t>
      </w:r>
    </w:p>
    <w:p w:rsidR="00B75C6D" w:rsidRDefault="00B75C6D" w:rsidP="00750449">
      <w:pPr>
        <w:pStyle w:val="ConsPlusNormal"/>
        <w:jc w:val="both"/>
        <w:rPr>
          <w:rFonts w:ascii="Times New Roman" w:hAnsi="Times New Roman" w:cs="Times New Roman"/>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24</w:t>
      </w:r>
      <w:r w:rsidRPr="00750449">
        <w:rPr>
          <w:rFonts w:ascii="Times New Roman" w:hAnsi="Times New Roman" w:cs="Times New Roman"/>
          <w:sz w:val="28"/>
          <w:szCs w:val="28"/>
        </w:rPr>
        <w:t>. Запрещается полное перекрытие оконных и дверных проемов, а также витражей и витрин. Размещение вывесок в оконных проемах, на лоджиях и балконах.</w:t>
      </w:r>
    </w:p>
    <w:p w:rsidR="00E92CAC" w:rsidRPr="00750449" w:rsidRDefault="00E92CAC"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0DAAFF60" wp14:editId="7413C39D">
            <wp:extent cx="4362450" cy="4838700"/>
            <wp:effectExtent l="0" t="0" r="0" b="0"/>
            <wp:docPr id="18" name="Рисунок 18" descr="base_24478_192188_327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9" descr="base_24478_192188_32792"/>
                    <pic:cNvPicPr preferRelativeResize="0">
                      <a:picLocks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362450" cy="48387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r w:rsidRPr="008C4837">
        <w:rPr>
          <w:rFonts w:ascii="Times New Roman" w:hAnsi="Times New Roman" w:cs="Times New Roman"/>
          <w:b w:val="0"/>
          <w:sz w:val="28"/>
          <w:szCs w:val="28"/>
        </w:rPr>
        <w:t>Рисунок 25</w:t>
      </w:r>
    </w:p>
    <w:p w:rsidR="00E92CAC" w:rsidRDefault="00E92CAC" w:rsidP="00750449">
      <w:pPr>
        <w:pStyle w:val="ConsPlusTitle"/>
        <w:jc w:val="center"/>
        <w:rPr>
          <w:rFonts w:ascii="Times New Roman" w:hAnsi="Times New Roman" w:cs="Times New Roman"/>
          <w:b w:val="0"/>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w:t>
      </w:r>
      <w:r>
        <w:rPr>
          <w:rFonts w:ascii="Times New Roman" w:hAnsi="Times New Roman" w:cs="Times New Roman"/>
          <w:sz w:val="28"/>
          <w:szCs w:val="28"/>
        </w:rPr>
        <w:t>5</w:t>
      </w:r>
      <w:r w:rsidRPr="00750449">
        <w:rPr>
          <w:rFonts w:ascii="Times New Roman" w:hAnsi="Times New Roman" w:cs="Times New Roman"/>
          <w:sz w:val="28"/>
          <w:szCs w:val="28"/>
        </w:rPr>
        <w:t>. Запрещается размещение и эксплуатация информационных конструкций в границах жилых помещений, в том числе на глухих торцах фасада.</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354451A7" wp14:editId="18FD31A3">
            <wp:extent cx="4362450" cy="2705100"/>
            <wp:effectExtent l="0" t="0" r="0" b="0"/>
            <wp:docPr id="17" name="Рисунок 17" descr="base_24478_192188_327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0" descr="base_24478_192188_32793"/>
                    <pic:cNvPicPr preferRelativeResize="0">
                      <a:picLocks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62450" cy="27051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42" w:name="P2193"/>
      <w:bookmarkEnd w:id="342"/>
      <w:r w:rsidRPr="008C4837">
        <w:rPr>
          <w:rFonts w:ascii="Times New Roman" w:hAnsi="Times New Roman" w:cs="Times New Roman"/>
          <w:b w:val="0"/>
          <w:sz w:val="28"/>
          <w:szCs w:val="28"/>
        </w:rPr>
        <w:t>Рисунок 26</w:t>
      </w: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w:t>
      </w:r>
      <w:r>
        <w:rPr>
          <w:rFonts w:ascii="Times New Roman" w:hAnsi="Times New Roman" w:cs="Times New Roman"/>
          <w:sz w:val="28"/>
          <w:szCs w:val="28"/>
        </w:rPr>
        <w:t>6</w:t>
      </w:r>
      <w:r w:rsidRPr="00750449">
        <w:rPr>
          <w:rFonts w:ascii="Times New Roman" w:hAnsi="Times New Roman" w:cs="Times New Roman"/>
          <w:sz w:val="28"/>
          <w:szCs w:val="28"/>
        </w:rPr>
        <w:t>. Запрещается размещение и эксплуатация информационных конструкций на расстоянии ближе чем 2 м от мемориальных досок.</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4465F602" wp14:editId="169B829F">
            <wp:extent cx="4362450" cy="2619375"/>
            <wp:effectExtent l="0" t="0" r="0" b="9525"/>
            <wp:docPr id="16" name="Рисунок 16" descr="base_24478_192188_327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1" descr="base_24478_192188_32794"/>
                    <pic:cNvPicPr preferRelativeResize="0">
                      <a:picLocks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362450" cy="261937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43" w:name="P2199"/>
      <w:bookmarkEnd w:id="343"/>
      <w:r w:rsidRPr="008C4837">
        <w:rPr>
          <w:rFonts w:ascii="Times New Roman" w:hAnsi="Times New Roman" w:cs="Times New Roman"/>
          <w:b w:val="0"/>
          <w:sz w:val="28"/>
          <w:szCs w:val="28"/>
        </w:rPr>
        <w:t>Рисунок 27</w:t>
      </w:r>
    </w:p>
    <w:p w:rsidR="00E92CAC" w:rsidRDefault="00E92CAC" w:rsidP="00E92CAC">
      <w:pPr>
        <w:pStyle w:val="ConsPlusNormal"/>
        <w:ind w:firstLine="540"/>
        <w:jc w:val="both"/>
        <w:rPr>
          <w:rFonts w:ascii="Times New Roman" w:hAnsi="Times New Roman" w:cs="Times New Roman"/>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w:t>
      </w:r>
      <w:r>
        <w:rPr>
          <w:rFonts w:ascii="Times New Roman" w:hAnsi="Times New Roman" w:cs="Times New Roman"/>
          <w:sz w:val="28"/>
          <w:szCs w:val="28"/>
        </w:rPr>
        <w:t>7</w:t>
      </w:r>
      <w:r w:rsidRPr="00750449">
        <w:rPr>
          <w:rFonts w:ascii="Times New Roman" w:hAnsi="Times New Roman" w:cs="Times New Roman"/>
          <w:sz w:val="28"/>
          <w:szCs w:val="28"/>
        </w:rPr>
        <w:t>. Запрещается перекрытие знаков адресации (уличные аншлаги) - унифицированных элементов городской ориентирующей информации, обозначающих наименование улиц, номера домов, корпусов, подъездов и квартир.</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66EEC3B5" wp14:editId="70D6EE90">
            <wp:extent cx="4362450" cy="2295525"/>
            <wp:effectExtent l="0" t="0" r="0" b="9525"/>
            <wp:docPr id="15" name="Рисунок 15" descr="base_24478_192188_327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 descr="base_24478_192188_32795"/>
                    <pic:cNvPicPr preferRelativeResize="0">
                      <a:picLocks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362450" cy="22955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44" w:name="P2205"/>
      <w:bookmarkEnd w:id="344"/>
      <w:r w:rsidRPr="008C4837">
        <w:rPr>
          <w:rFonts w:ascii="Times New Roman" w:hAnsi="Times New Roman" w:cs="Times New Roman"/>
          <w:b w:val="0"/>
          <w:sz w:val="28"/>
          <w:szCs w:val="28"/>
        </w:rPr>
        <w:t>Рисунок 28</w:t>
      </w:r>
    </w:p>
    <w:p w:rsidR="00E92CAC" w:rsidRPr="00750449" w:rsidRDefault="00E92CAC" w:rsidP="00E92CAC">
      <w:pPr>
        <w:pStyle w:val="ConsPlusNormal"/>
        <w:jc w:val="both"/>
        <w:rPr>
          <w:rFonts w:ascii="Times New Roman" w:hAnsi="Times New Roman" w:cs="Times New Roman"/>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w:t>
      </w:r>
      <w:r>
        <w:rPr>
          <w:rFonts w:ascii="Times New Roman" w:hAnsi="Times New Roman" w:cs="Times New Roman"/>
          <w:sz w:val="28"/>
          <w:szCs w:val="28"/>
        </w:rPr>
        <w:t>8</w:t>
      </w:r>
      <w:r w:rsidRPr="00750449">
        <w:rPr>
          <w:rFonts w:ascii="Times New Roman" w:hAnsi="Times New Roman" w:cs="Times New Roman"/>
          <w:sz w:val="28"/>
          <w:szCs w:val="28"/>
        </w:rPr>
        <w:t>. Запрещается окраска и покрытие декоративными пленками поверхности остекления витрин, замена остекления витрин световыми коробами.</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008AF52A" wp14:editId="6DEC007B">
            <wp:extent cx="4362450" cy="2790825"/>
            <wp:effectExtent l="0" t="0" r="0" b="9525"/>
            <wp:docPr id="14" name="Рисунок 14" descr="base_24478_192188_32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3" descr="base_24478_192188_32796"/>
                    <pic:cNvPicPr preferRelativeResize="0">
                      <a:picLocks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62450" cy="27908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45" w:name="P2211"/>
      <w:bookmarkEnd w:id="345"/>
      <w:r w:rsidRPr="008C4837">
        <w:rPr>
          <w:rFonts w:ascii="Times New Roman" w:hAnsi="Times New Roman" w:cs="Times New Roman"/>
          <w:b w:val="0"/>
          <w:sz w:val="28"/>
          <w:szCs w:val="28"/>
        </w:rPr>
        <w:t>Рисунок 29</w:t>
      </w:r>
    </w:p>
    <w:p w:rsidR="00E92CAC" w:rsidRDefault="00E92CAC" w:rsidP="00E92CAC">
      <w:pPr>
        <w:pStyle w:val="ConsPlusNormal"/>
        <w:ind w:firstLine="540"/>
        <w:jc w:val="both"/>
        <w:rPr>
          <w:rFonts w:ascii="Times New Roman" w:hAnsi="Times New Roman" w:cs="Times New Roman"/>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2</w:t>
      </w:r>
      <w:r>
        <w:rPr>
          <w:rFonts w:ascii="Times New Roman" w:hAnsi="Times New Roman" w:cs="Times New Roman"/>
          <w:sz w:val="28"/>
          <w:szCs w:val="28"/>
        </w:rPr>
        <w:t>9</w:t>
      </w:r>
      <w:r w:rsidRPr="00750449">
        <w:rPr>
          <w:rFonts w:ascii="Times New Roman" w:hAnsi="Times New Roman" w:cs="Times New Roman"/>
          <w:sz w:val="28"/>
          <w:szCs w:val="28"/>
        </w:rPr>
        <w:t>. Запрещается размещение вывесок на ограждающих конструкциях сезонных (летних) кафе при стационарных предприятиях общественного питания.</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11DB5FAE" wp14:editId="27F251EE">
            <wp:extent cx="4371975" cy="2743200"/>
            <wp:effectExtent l="0" t="0" r="9525" b="0"/>
            <wp:docPr id="13" name="Рисунок 13" descr="base_24478_192188_32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4" descr="base_24478_192188_32797"/>
                    <pic:cNvPicPr preferRelativeResize="0">
                      <a:picLocks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71975" cy="27432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46" w:name="P2217"/>
      <w:bookmarkEnd w:id="346"/>
      <w:r w:rsidRPr="008C4837">
        <w:rPr>
          <w:rFonts w:ascii="Times New Roman" w:hAnsi="Times New Roman" w:cs="Times New Roman"/>
          <w:b w:val="0"/>
          <w:sz w:val="28"/>
          <w:szCs w:val="28"/>
        </w:rPr>
        <w:t>Рисунок 30</w:t>
      </w:r>
    </w:p>
    <w:p w:rsidR="00E92CAC" w:rsidRDefault="00E92CAC" w:rsidP="00E92CAC">
      <w:pPr>
        <w:pStyle w:val="ConsPlusNormal"/>
        <w:ind w:firstLine="540"/>
        <w:jc w:val="both"/>
        <w:rPr>
          <w:rFonts w:ascii="Times New Roman" w:hAnsi="Times New Roman" w:cs="Times New Roman"/>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30</w:t>
      </w:r>
      <w:r w:rsidRPr="00750449">
        <w:rPr>
          <w:rFonts w:ascii="Times New Roman" w:hAnsi="Times New Roman" w:cs="Times New Roman"/>
          <w:sz w:val="28"/>
          <w:szCs w:val="28"/>
        </w:rPr>
        <w:t>. Размещение и эксплуатация информационных конструкций у входа с привязкой геометрических параметров к окнам или витрине.</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163DE863" wp14:editId="6008D808">
            <wp:extent cx="4362450" cy="4200525"/>
            <wp:effectExtent l="0" t="0" r="0" b="9525"/>
            <wp:docPr id="12" name="Рисунок 12" descr="base_24478_192188_32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5" descr="base_24478_192188_32798"/>
                    <pic:cNvPicPr preferRelativeResize="0">
                      <a:picLocks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362450" cy="42005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47" w:name="P2223"/>
      <w:bookmarkEnd w:id="347"/>
      <w:r w:rsidRPr="008C4837">
        <w:rPr>
          <w:rFonts w:ascii="Times New Roman" w:hAnsi="Times New Roman" w:cs="Times New Roman"/>
          <w:b w:val="0"/>
          <w:sz w:val="28"/>
          <w:szCs w:val="28"/>
        </w:rPr>
        <w:t>Рисунок 31</w:t>
      </w:r>
    </w:p>
    <w:p w:rsidR="00E92CAC" w:rsidRDefault="00E92CAC" w:rsidP="00E92CAC">
      <w:pPr>
        <w:pStyle w:val="ConsPlusNormal"/>
        <w:ind w:firstLine="540"/>
        <w:jc w:val="both"/>
        <w:rPr>
          <w:rFonts w:ascii="Times New Roman" w:hAnsi="Times New Roman" w:cs="Times New Roman"/>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3</w:t>
      </w:r>
      <w:r>
        <w:rPr>
          <w:rFonts w:ascii="Times New Roman" w:hAnsi="Times New Roman" w:cs="Times New Roman"/>
          <w:sz w:val="28"/>
          <w:szCs w:val="28"/>
        </w:rPr>
        <w:t>1</w:t>
      </w:r>
      <w:r w:rsidRPr="00750449">
        <w:rPr>
          <w:rFonts w:ascii="Times New Roman" w:hAnsi="Times New Roman" w:cs="Times New Roman"/>
          <w:sz w:val="28"/>
          <w:szCs w:val="28"/>
        </w:rPr>
        <w:t>. Образец информационной таблички юридического лица</w:t>
      </w:r>
      <w:r w:rsidR="006839D8">
        <w:rPr>
          <w:rFonts w:ascii="Times New Roman" w:hAnsi="Times New Roman" w:cs="Times New Roman"/>
          <w:sz w:val="28"/>
          <w:szCs w:val="28"/>
        </w:rPr>
        <w:t>.</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4E54A257" wp14:editId="1FE4D1FA">
            <wp:extent cx="4362450" cy="2781300"/>
            <wp:effectExtent l="0" t="0" r="0" b="0"/>
            <wp:docPr id="11" name="Рисунок 11" descr="base_24478_192188_32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6" descr="base_24478_192188_32799"/>
                    <pic:cNvPicPr preferRelativeResize="0">
                      <a:picLocks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62450" cy="27813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r w:rsidRPr="008C4837">
        <w:rPr>
          <w:rFonts w:ascii="Times New Roman" w:hAnsi="Times New Roman" w:cs="Times New Roman"/>
          <w:b w:val="0"/>
          <w:sz w:val="28"/>
          <w:szCs w:val="28"/>
        </w:rPr>
        <w:t>Рисунок 32</w:t>
      </w:r>
    </w:p>
    <w:p w:rsidR="006839D8" w:rsidRDefault="006839D8" w:rsidP="00750449">
      <w:pPr>
        <w:pStyle w:val="ConsPlusTitle"/>
        <w:jc w:val="center"/>
        <w:rPr>
          <w:rFonts w:ascii="Times New Roman" w:hAnsi="Times New Roman" w:cs="Times New Roman"/>
          <w:b w:val="0"/>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3</w:t>
      </w:r>
      <w:r>
        <w:rPr>
          <w:rFonts w:ascii="Times New Roman" w:hAnsi="Times New Roman" w:cs="Times New Roman"/>
          <w:sz w:val="28"/>
          <w:szCs w:val="28"/>
        </w:rPr>
        <w:t>2</w:t>
      </w:r>
      <w:r w:rsidRPr="00750449">
        <w:rPr>
          <w:rFonts w:ascii="Times New Roman" w:hAnsi="Times New Roman" w:cs="Times New Roman"/>
          <w:sz w:val="28"/>
          <w:szCs w:val="28"/>
        </w:rPr>
        <w:t>. Образец информационной таблички юридического лица с обязательным указанием на вид (профиль) деятельности</w:t>
      </w:r>
      <w:r w:rsidR="006839D8">
        <w:rPr>
          <w:rFonts w:ascii="Times New Roman" w:hAnsi="Times New Roman" w:cs="Times New Roman"/>
          <w:sz w:val="28"/>
          <w:szCs w:val="28"/>
        </w:rPr>
        <w:t>.</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28582CA7" wp14:editId="59B5CB6C">
            <wp:extent cx="4362450" cy="3028950"/>
            <wp:effectExtent l="0" t="0" r="0" b="0"/>
            <wp:docPr id="10" name="Рисунок 10" descr="base_24478_192188_328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 descr="base_24478_192188_32800"/>
                    <pic:cNvPicPr preferRelativeResize="0">
                      <a:picLocks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362450" cy="302895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r w:rsidRPr="008C4837">
        <w:rPr>
          <w:rFonts w:ascii="Times New Roman" w:hAnsi="Times New Roman" w:cs="Times New Roman"/>
          <w:b w:val="0"/>
          <w:sz w:val="28"/>
          <w:szCs w:val="28"/>
        </w:rPr>
        <w:t>Рисунок 33</w:t>
      </w:r>
    </w:p>
    <w:p w:rsidR="00E92CAC" w:rsidRDefault="00E92CAC" w:rsidP="00750449">
      <w:pPr>
        <w:pStyle w:val="ConsPlusTitle"/>
        <w:jc w:val="center"/>
        <w:rPr>
          <w:rFonts w:ascii="Times New Roman" w:hAnsi="Times New Roman" w:cs="Times New Roman"/>
          <w:b w:val="0"/>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3</w:t>
      </w:r>
      <w:r>
        <w:rPr>
          <w:rFonts w:ascii="Times New Roman" w:hAnsi="Times New Roman" w:cs="Times New Roman"/>
          <w:sz w:val="28"/>
          <w:szCs w:val="28"/>
        </w:rPr>
        <w:t>3</w:t>
      </w:r>
      <w:r w:rsidRPr="00750449">
        <w:rPr>
          <w:rFonts w:ascii="Times New Roman" w:hAnsi="Times New Roman" w:cs="Times New Roman"/>
          <w:sz w:val="28"/>
          <w:szCs w:val="28"/>
        </w:rPr>
        <w:t>. Образец информационной таблички индивидуального предпринимателя</w:t>
      </w:r>
      <w:r w:rsidR="006839D8">
        <w:rPr>
          <w:rFonts w:ascii="Times New Roman" w:hAnsi="Times New Roman" w:cs="Times New Roman"/>
          <w:sz w:val="28"/>
          <w:szCs w:val="28"/>
        </w:rPr>
        <w:t>.</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2E49D663" wp14:editId="61B259DF">
            <wp:extent cx="4362450" cy="3771900"/>
            <wp:effectExtent l="0" t="0" r="0" b="0"/>
            <wp:docPr id="9" name="Рисунок 9" descr="base_24478_192188_32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8" descr="base_24478_192188_32801"/>
                    <pic:cNvPicPr preferRelativeResize="0">
                      <a:picLocks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362450" cy="37719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Default="00B75C6D" w:rsidP="00750449">
      <w:pPr>
        <w:pStyle w:val="ConsPlusTitle"/>
        <w:jc w:val="center"/>
        <w:rPr>
          <w:rFonts w:ascii="Times New Roman" w:hAnsi="Times New Roman" w:cs="Times New Roman"/>
          <w:b w:val="0"/>
          <w:sz w:val="28"/>
          <w:szCs w:val="28"/>
        </w:rPr>
      </w:pPr>
      <w:bookmarkStart w:id="348" w:name="P2241"/>
      <w:bookmarkEnd w:id="348"/>
      <w:r w:rsidRPr="008C4837">
        <w:rPr>
          <w:rFonts w:ascii="Times New Roman" w:hAnsi="Times New Roman" w:cs="Times New Roman"/>
          <w:b w:val="0"/>
          <w:sz w:val="28"/>
          <w:szCs w:val="28"/>
        </w:rPr>
        <w:t>Рисунок 34</w:t>
      </w:r>
    </w:p>
    <w:p w:rsidR="00E92CAC" w:rsidRDefault="00E92CAC" w:rsidP="00750449">
      <w:pPr>
        <w:pStyle w:val="ConsPlusTitle"/>
        <w:jc w:val="center"/>
        <w:rPr>
          <w:rFonts w:ascii="Times New Roman" w:hAnsi="Times New Roman" w:cs="Times New Roman"/>
          <w:b w:val="0"/>
          <w:sz w:val="28"/>
          <w:szCs w:val="28"/>
        </w:rPr>
      </w:pPr>
    </w:p>
    <w:p w:rsidR="00E92CAC" w:rsidRPr="00750449" w:rsidRDefault="00E92CAC" w:rsidP="00E92CAC">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3</w:t>
      </w:r>
      <w:r>
        <w:rPr>
          <w:rFonts w:ascii="Times New Roman" w:hAnsi="Times New Roman" w:cs="Times New Roman"/>
          <w:sz w:val="28"/>
          <w:szCs w:val="28"/>
        </w:rPr>
        <w:t>4</w:t>
      </w:r>
      <w:r w:rsidRPr="00750449">
        <w:rPr>
          <w:rFonts w:ascii="Times New Roman" w:hAnsi="Times New Roman" w:cs="Times New Roman"/>
          <w:sz w:val="28"/>
          <w:szCs w:val="28"/>
        </w:rPr>
        <w:t>. Образец информационной таблички индивидуального предпринимателя с обязательным указанием на вид (профиль) деятельности и информации о лицензии</w:t>
      </w:r>
      <w:r w:rsidR="006839D8">
        <w:rPr>
          <w:rFonts w:ascii="Times New Roman" w:hAnsi="Times New Roman" w:cs="Times New Roman"/>
          <w:sz w:val="28"/>
          <w:szCs w:val="28"/>
        </w:rPr>
        <w:t>.</w:t>
      </w:r>
    </w:p>
    <w:p w:rsidR="00E92CAC" w:rsidRPr="008C4837" w:rsidRDefault="00E92CAC" w:rsidP="00750449">
      <w:pPr>
        <w:pStyle w:val="ConsPlusTitle"/>
        <w:jc w:val="center"/>
        <w:rPr>
          <w:rFonts w:ascii="Times New Roman" w:hAnsi="Times New Roman" w:cs="Times New Roman"/>
          <w:b w:val="0"/>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Примечание: Сведения, касающиеся государственной регистрации, виде (профиля) деятельности и лицензирования могут быть указаны как на информационной табличке, так и в любом другом доступном для потребителя месте.</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Место нахождения (адрес) - место нахождения определяется местом государственной регистрации юридического, физического лица или индивидуального предпринимателя.</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Режим работы - это время, в течение которого потребитель может рассчитывать на свое обслуживание в данной организации.</w:t>
      </w:r>
    </w:p>
    <w:p w:rsidR="00B75C6D" w:rsidRPr="00750449" w:rsidRDefault="00B75C6D" w:rsidP="00750449">
      <w:pPr>
        <w:pStyle w:val="ConsPlusNormal"/>
        <w:ind w:firstLine="540"/>
        <w:jc w:val="both"/>
        <w:rPr>
          <w:rFonts w:ascii="Times New Roman" w:hAnsi="Times New Roman" w:cs="Times New Roman"/>
          <w:sz w:val="28"/>
          <w:szCs w:val="28"/>
        </w:rPr>
      </w:pPr>
      <w:r w:rsidRPr="00750449">
        <w:rPr>
          <w:rFonts w:ascii="Times New Roman" w:hAnsi="Times New Roman" w:cs="Times New Roman"/>
          <w:sz w:val="28"/>
          <w:szCs w:val="28"/>
        </w:rPr>
        <w:t>Вид (профиль) деятельности - информация о виде (профиле) деятельности предоставляется потребителю только в том случае, если осуществляемая деятельность подлежит лицензированию или государственной аккредитации.</w:t>
      </w:r>
    </w:p>
    <w:p w:rsidR="00B75C6D" w:rsidRPr="00750449" w:rsidRDefault="00B75C6D" w:rsidP="00750449">
      <w:pPr>
        <w:pStyle w:val="ConsPlusNormal"/>
        <w:jc w:val="both"/>
        <w:rPr>
          <w:rFonts w:ascii="Times New Roman" w:hAnsi="Times New Roman" w:cs="Times New Roman"/>
          <w:sz w:val="28"/>
          <w:szCs w:val="28"/>
        </w:rPr>
      </w:pPr>
    </w:p>
    <w:p w:rsidR="00EA51BC" w:rsidRDefault="00EA51BC" w:rsidP="00750449">
      <w:pPr>
        <w:pStyle w:val="ConsPlusTitle"/>
        <w:jc w:val="center"/>
        <w:outlineLvl w:val="2"/>
        <w:rPr>
          <w:rFonts w:ascii="Times New Roman" w:hAnsi="Times New Roman" w:cs="Times New Roman"/>
          <w:b w:val="0"/>
          <w:sz w:val="28"/>
          <w:szCs w:val="28"/>
        </w:rPr>
      </w:pPr>
      <w:bookmarkStart w:id="349" w:name="_Toc41919709"/>
      <w:bookmarkStart w:id="350" w:name="_Toc41921423"/>
      <w:bookmarkStart w:id="351" w:name="_Toc49441729"/>
      <w:r>
        <w:rPr>
          <w:rFonts w:ascii="Times New Roman" w:hAnsi="Times New Roman" w:cs="Times New Roman"/>
          <w:b w:val="0"/>
          <w:sz w:val="28"/>
          <w:szCs w:val="28"/>
        </w:rPr>
        <w:br w:type="page"/>
      </w:r>
    </w:p>
    <w:p w:rsidR="00B75C6D" w:rsidRPr="00750449" w:rsidRDefault="00B75C6D" w:rsidP="00750449">
      <w:pPr>
        <w:pStyle w:val="ConsPlusTitle"/>
        <w:jc w:val="center"/>
        <w:outlineLvl w:val="2"/>
        <w:rPr>
          <w:rFonts w:ascii="Times New Roman" w:hAnsi="Times New Roman" w:cs="Times New Roman"/>
          <w:b w:val="0"/>
          <w:sz w:val="28"/>
          <w:szCs w:val="28"/>
        </w:rPr>
      </w:pPr>
      <w:r w:rsidRPr="00750449">
        <w:rPr>
          <w:rFonts w:ascii="Times New Roman" w:hAnsi="Times New Roman" w:cs="Times New Roman"/>
          <w:b w:val="0"/>
          <w:sz w:val="28"/>
          <w:szCs w:val="28"/>
        </w:rPr>
        <w:t>СХЕМЫ РАЗМЕЩЕНИЯ ДОМОВЫХ ЗНАКОВ</w:t>
      </w:r>
      <w:bookmarkEnd w:id="349"/>
      <w:bookmarkEnd w:id="350"/>
      <w:bookmarkEnd w:id="351"/>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b w:val="0"/>
          <w:sz w:val="28"/>
          <w:szCs w:val="28"/>
        </w:rPr>
      </w:pPr>
      <w:r w:rsidRPr="00750449">
        <w:rPr>
          <w:rFonts w:ascii="Times New Roman" w:hAnsi="Times New Roman" w:cs="Times New Roman"/>
          <w:b w:val="0"/>
          <w:sz w:val="28"/>
          <w:szCs w:val="28"/>
        </w:rPr>
        <w:t>Типовая схема размещения указателя наименований улиц</w:t>
      </w:r>
    </w:p>
    <w:p w:rsidR="00B75C6D" w:rsidRPr="00750449" w:rsidRDefault="00B75C6D" w:rsidP="00750449">
      <w:pPr>
        <w:pStyle w:val="ConsPlusTitle"/>
        <w:jc w:val="center"/>
        <w:rPr>
          <w:rFonts w:ascii="Times New Roman" w:hAnsi="Times New Roman" w:cs="Times New Roman"/>
          <w:b w:val="0"/>
          <w:sz w:val="28"/>
          <w:szCs w:val="28"/>
        </w:rPr>
      </w:pPr>
      <w:r w:rsidRPr="00750449">
        <w:rPr>
          <w:rFonts w:ascii="Times New Roman" w:hAnsi="Times New Roman" w:cs="Times New Roman"/>
          <w:b w:val="0"/>
          <w:sz w:val="28"/>
          <w:szCs w:val="28"/>
        </w:rPr>
        <w:t>и номеров домов относительно угла дома (при отсутствии</w:t>
      </w:r>
    </w:p>
    <w:p w:rsidR="00B75C6D" w:rsidRPr="00750449" w:rsidRDefault="00B75C6D" w:rsidP="00750449">
      <w:pPr>
        <w:pStyle w:val="ConsPlusTitle"/>
        <w:jc w:val="center"/>
        <w:rPr>
          <w:rFonts w:ascii="Times New Roman" w:hAnsi="Times New Roman" w:cs="Times New Roman"/>
          <w:b w:val="0"/>
          <w:sz w:val="28"/>
          <w:szCs w:val="28"/>
        </w:rPr>
      </w:pPr>
      <w:r w:rsidRPr="00750449">
        <w:rPr>
          <w:rFonts w:ascii="Times New Roman" w:hAnsi="Times New Roman" w:cs="Times New Roman"/>
          <w:b w:val="0"/>
          <w:sz w:val="28"/>
          <w:szCs w:val="28"/>
        </w:rPr>
        <w:t>на фасаде элементов, затрудняющих размещение)</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EA51BC">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122EABE9" wp14:editId="57970FAB">
            <wp:extent cx="3778250" cy="6026150"/>
            <wp:effectExtent l="0" t="0" r="0" b="0"/>
            <wp:docPr id="8" name="Рисунок 8" descr="base_24478_192188_32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9" descr="base_24478_192188_32802"/>
                    <pic:cNvPicPr preferRelativeResize="0">
                      <a:picLocks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778250" cy="602615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Title"/>
        <w:jc w:val="center"/>
        <w:rPr>
          <w:rFonts w:ascii="Times New Roman" w:hAnsi="Times New Roman" w:cs="Times New Roman"/>
          <w:b w:val="0"/>
          <w:sz w:val="28"/>
          <w:szCs w:val="28"/>
        </w:rPr>
      </w:pPr>
      <w:r w:rsidRPr="00750449">
        <w:rPr>
          <w:rFonts w:ascii="Times New Roman" w:hAnsi="Times New Roman" w:cs="Times New Roman"/>
          <w:b w:val="0"/>
          <w:sz w:val="28"/>
          <w:szCs w:val="28"/>
        </w:rPr>
        <w:t>Рисунок 35</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EA51BC">
      <w:pPr>
        <w:pStyle w:val="ConsPlusTitle"/>
        <w:jc w:val="center"/>
        <w:rPr>
          <w:rFonts w:ascii="Times New Roman" w:hAnsi="Times New Roman" w:cs="Times New Roman"/>
          <w:b w:val="0"/>
          <w:sz w:val="28"/>
          <w:szCs w:val="28"/>
        </w:rPr>
      </w:pPr>
      <w:r w:rsidRPr="00750449">
        <w:rPr>
          <w:rFonts w:ascii="Times New Roman" w:hAnsi="Times New Roman" w:cs="Times New Roman"/>
          <w:b w:val="0"/>
          <w:sz w:val="28"/>
          <w:szCs w:val="28"/>
        </w:rPr>
        <w:t>Типовая схема размещения указателя наименований улиц</w:t>
      </w:r>
    </w:p>
    <w:p w:rsidR="00B75C6D" w:rsidRPr="00750449" w:rsidRDefault="00B75C6D" w:rsidP="00EA51BC">
      <w:pPr>
        <w:pStyle w:val="ConsPlusTitle"/>
        <w:jc w:val="center"/>
        <w:rPr>
          <w:rFonts w:ascii="Times New Roman" w:hAnsi="Times New Roman" w:cs="Times New Roman"/>
          <w:b w:val="0"/>
          <w:sz w:val="28"/>
          <w:szCs w:val="28"/>
        </w:rPr>
      </w:pPr>
      <w:r w:rsidRPr="00750449">
        <w:rPr>
          <w:rFonts w:ascii="Times New Roman" w:hAnsi="Times New Roman" w:cs="Times New Roman"/>
          <w:b w:val="0"/>
          <w:sz w:val="28"/>
          <w:szCs w:val="28"/>
        </w:rPr>
        <w:t>и номеров домов относительно угла дома (при наличии балконов</w:t>
      </w:r>
    </w:p>
    <w:p w:rsidR="00B75C6D" w:rsidRPr="00750449" w:rsidRDefault="00B75C6D" w:rsidP="00EA51BC">
      <w:pPr>
        <w:pStyle w:val="ConsPlusTitle"/>
        <w:jc w:val="center"/>
        <w:rPr>
          <w:rFonts w:ascii="Times New Roman" w:hAnsi="Times New Roman" w:cs="Times New Roman"/>
          <w:b w:val="0"/>
          <w:sz w:val="28"/>
          <w:szCs w:val="28"/>
        </w:rPr>
      </w:pPr>
      <w:r w:rsidRPr="00750449">
        <w:rPr>
          <w:rFonts w:ascii="Times New Roman" w:hAnsi="Times New Roman" w:cs="Times New Roman"/>
          <w:b w:val="0"/>
          <w:sz w:val="28"/>
          <w:szCs w:val="28"/>
        </w:rPr>
        <w:t>и лоджий с угловым расположением)</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EA51BC">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5FF0FAB0" wp14:editId="3ACE0DBA">
            <wp:extent cx="4362450" cy="5172075"/>
            <wp:effectExtent l="0" t="0" r="0" b="9525"/>
            <wp:docPr id="7" name="Рисунок 7" descr="base_24478_192188_328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0" descr="base_24478_192188_32803"/>
                    <pic:cNvPicPr preferRelativeResize="0">
                      <a:picLocks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62450" cy="5172075"/>
                    </a:xfrm>
                    <a:prstGeom prst="rect">
                      <a:avLst/>
                    </a:prstGeom>
                    <a:noFill/>
                    <a:ln>
                      <a:noFill/>
                    </a:ln>
                  </pic:spPr>
                </pic:pic>
              </a:graphicData>
            </a:graphic>
          </wp:inline>
        </w:drawing>
      </w:r>
    </w:p>
    <w:p w:rsidR="00B75C6D" w:rsidRPr="00EA51BC" w:rsidRDefault="00B75C6D" w:rsidP="00750449">
      <w:pPr>
        <w:pStyle w:val="ConsPlusNormal"/>
        <w:jc w:val="both"/>
        <w:rPr>
          <w:rFonts w:ascii="Times New Roman" w:hAnsi="Times New Roman" w:cs="Times New Roman"/>
          <w:sz w:val="28"/>
          <w:szCs w:val="28"/>
        </w:rPr>
      </w:pP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Рисунок 36</w:t>
      </w:r>
    </w:p>
    <w:p w:rsidR="00B75C6D" w:rsidRPr="00EA51BC" w:rsidRDefault="00B75C6D" w:rsidP="00750449">
      <w:pPr>
        <w:pStyle w:val="ConsPlusNormal"/>
        <w:jc w:val="both"/>
        <w:rPr>
          <w:rFonts w:ascii="Times New Roman" w:hAnsi="Times New Roman" w:cs="Times New Roman"/>
          <w:sz w:val="28"/>
          <w:szCs w:val="28"/>
        </w:rPr>
      </w:pP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Типовая схема размещения указателя наименований улиц</w:t>
      </w: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и номеров домов относительно угла дома (при наличии балконов</w:t>
      </w: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и лоджий по всему фасаду)</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EA51BC">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0DF15F9B" wp14:editId="7FED7846">
            <wp:extent cx="4362450" cy="5324475"/>
            <wp:effectExtent l="0" t="0" r="0" b="9525"/>
            <wp:docPr id="6" name="Рисунок 6" descr="base_24478_192188_328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1" descr="base_24478_192188_32804"/>
                    <pic:cNvPicPr preferRelativeResize="0">
                      <a:picLocks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362450" cy="532447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Рисунок 37</w:t>
      </w:r>
    </w:p>
    <w:p w:rsidR="00B75C6D" w:rsidRPr="00EA51BC" w:rsidRDefault="00B75C6D" w:rsidP="00750449">
      <w:pPr>
        <w:pStyle w:val="ConsPlusNormal"/>
        <w:jc w:val="both"/>
        <w:rPr>
          <w:rFonts w:ascii="Times New Roman" w:hAnsi="Times New Roman" w:cs="Times New Roman"/>
          <w:sz w:val="28"/>
          <w:szCs w:val="28"/>
        </w:rPr>
      </w:pP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Типовая схема размещения указателя наименований улиц</w:t>
      </w: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и номеров домов относительно угла дома (при наличии</w:t>
      </w: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встроенно-пристроенных помещений)</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EA51BC">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542C13C2" wp14:editId="39FEDCC2">
            <wp:extent cx="4362450" cy="5676900"/>
            <wp:effectExtent l="0" t="0" r="0" b="0"/>
            <wp:docPr id="5" name="Рисунок 5" descr="base_24478_192188_328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2" descr="base_24478_192188_32805"/>
                    <pic:cNvPicPr preferRelativeResize="0">
                      <a:picLocks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362450" cy="56769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Рисунок 38</w:t>
      </w:r>
    </w:p>
    <w:p w:rsidR="00B75C6D" w:rsidRPr="00EA51BC" w:rsidRDefault="00B75C6D" w:rsidP="00EA51BC">
      <w:pPr>
        <w:pStyle w:val="ConsPlusNormal"/>
        <w:jc w:val="center"/>
        <w:rPr>
          <w:rFonts w:ascii="Times New Roman" w:hAnsi="Times New Roman" w:cs="Times New Roman"/>
          <w:sz w:val="28"/>
          <w:szCs w:val="28"/>
        </w:rPr>
      </w:pP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Типовая схема размещения указателя наименований улиц</w:t>
      </w: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и номеров домов относительно угла дома (при наличии балконов</w:t>
      </w: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над первым этажом)</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0167CBCF" wp14:editId="060262B3">
            <wp:extent cx="4362450" cy="5114925"/>
            <wp:effectExtent l="0" t="0" r="0" b="9525"/>
            <wp:docPr id="4" name="Рисунок 4" descr="base_24478_192188_328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3" descr="base_24478_192188_32806"/>
                    <pic:cNvPicPr preferRelativeResize="0">
                      <a:picLocks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362450" cy="51149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Рисунок 39</w:t>
      </w:r>
    </w:p>
    <w:p w:rsidR="00B75C6D" w:rsidRPr="00EA51BC" w:rsidRDefault="00B75C6D" w:rsidP="00EA51BC">
      <w:pPr>
        <w:pStyle w:val="ConsPlusNormal"/>
        <w:jc w:val="center"/>
        <w:rPr>
          <w:rFonts w:ascii="Times New Roman" w:hAnsi="Times New Roman" w:cs="Times New Roman"/>
          <w:sz w:val="28"/>
          <w:szCs w:val="28"/>
        </w:rPr>
      </w:pP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Типовая схема размещения указателя наименований улиц</w:t>
      </w: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и номеров домов относительно угла дома (при наличии уступов)</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EA51BC">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24911DBC" wp14:editId="6E2E76D2">
            <wp:extent cx="4362450" cy="4991100"/>
            <wp:effectExtent l="0" t="0" r="0" b="0"/>
            <wp:docPr id="3" name="Рисунок 3" descr="base_24478_192188_328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4" descr="base_24478_192188_32807"/>
                    <pic:cNvPicPr preferRelativeResize="0">
                      <a:picLocks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362450" cy="4991100"/>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Рисунок 40</w:t>
      </w:r>
    </w:p>
    <w:p w:rsidR="00B75C6D" w:rsidRPr="00750449" w:rsidRDefault="00B75C6D" w:rsidP="00750449">
      <w:pPr>
        <w:pStyle w:val="ConsPlusNormal"/>
        <w:jc w:val="both"/>
        <w:rPr>
          <w:rFonts w:ascii="Times New Roman" w:hAnsi="Times New Roman" w:cs="Times New Roman"/>
          <w:sz w:val="28"/>
          <w:szCs w:val="28"/>
        </w:rPr>
      </w:pP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Типовая схема размещения указателя наименований улиц</w:t>
      </w: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и номеров домов относительно угла дома (при наличии на углу</w:t>
      </w: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дома выступов)</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EA51BC">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07913D5B" wp14:editId="69EB8CDF">
            <wp:extent cx="4362450" cy="4905375"/>
            <wp:effectExtent l="0" t="0" r="0" b="9525"/>
            <wp:docPr id="2" name="Рисунок 2" descr="base_24478_192188_328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5" descr="base_24478_192188_32808"/>
                    <pic:cNvPicPr preferRelativeResize="0">
                      <a:picLocks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362450" cy="490537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Рисунок 41</w:t>
      </w:r>
    </w:p>
    <w:p w:rsidR="00B75C6D" w:rsidRPr="00EA51BC" w:rsidRDefault="00B75C6D" w:rsidP="00EA51BC">
      <w:pPr>
        <w:pStyle w:val="ConsPlusNormal"/>
        <w:jc w:val="center"/>
        <w:rPr>
          <w:rFonts w:ascii="Times New Roman" w:hAnsi="Times New Roman" w:cs="Times New Roman"/>
          <w:sz w:val="28"/>
          <w:szCs w:val="28"/>
        </w:rPr>
      </w:pP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Типовая схема размещения указателя наименований улиц</w:t>
      </w: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и номеров домов относительно угла дома (при угловом</w:t>
      </w:r>
    </w:p>
    <w:p w:rsidR="00B75C6D" w:rsidRPr="00EA51BC" w:rsidRDefault="00B75C6D" w:rsidP="00EA51BC">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расположении здания на перекрестке)</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EA51BC">
      <w:pPr>
        <w:pStyle w:val="ConsPlusNormal"/>
        <w:jc w:val="center"/>
        <w:rPr>
          <w:rFonts w:ascii="Times New Roman" w:hAnsi="Times New Roman" w:cs="Times New Roman"/>
          <w:sz w:val="28"/>
          <w:szCs w:val="28"/>
        </w:rPr>
      </w:pPr>
      <w:r w:rsidRPr="00750449">
        <w:rPr>
          <w:rFonts w:ascii="Times New Roman" w:hAnsi="Times New Roman" w:cs="Times New Roman"/>
          <w:noProof/>
          <w:sz w:val="28"/>
          <w:szCs w:val="28"/>
        </w:rPr>
        <w:drawing>
          <wp:inline distT="0" distB="0" distL="0" distR="0" wp14:anchorId="0C88256D" wp14:editId="5E1074FA">
            <wp:extent cx="4362450" cy="6677025"/>
            <wp:effectExtent l="0" t="0" r="0" b="9525"/>
            <wp:docPr id="1" name="Рисунок 1" descr="base_24478_192188_328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6" descr="base_24478_192188_32809"/>
                    <pic:cNvPicPr preferRelativeResize="0">
                      <a:picLocks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362450" cy="6677025"/>
                    </a:xfrm>
                    <a:prstGeom prst="rect">
                      <a:avLst/>
                    </a:prstGeom>
                    <a:noFill/>
                    <a:ln>
                      <a:noFill/>
                    </a:ln>
                  </pic:spPr>
                </pic:pic>
              </a:graphicData>
            </a:graphic>
          </wp:inline>
        </w:drawing>
      </w:r>
    </w:p>
    <w:p w:rsidR="00B75C6D" w:rsidRPr="00750449" w:rsidRDefault="00B75C6D" w:rsidP="00750449">
      <w:pPr>
        <w:pStyle w:val="ConsPlusNormal"/>
        <w:jc w:val="both"/>
        <w:rPr>
          <w:rFonts w:ascii="Times New Roman" w:hAnsi="Times New Roman" w:cs="Times New Roman"/>
          <w:sz w:val="28"/>
          <w:szCs w:val="28"/>
        </w:rPr>
      </w:pPr>
    </w:p>
    <w:p w:rsidR="00B75C6D" w:rsidRPr="00EA51BC" w:rsidRDefault="00B75C6D" w:rsidP="00750449">
      <w:pPr>
        <w:pStyle w:val="ConsPlusTitle"/>
        <w:jc w:val="center"/>
        <w:rPr>
          <w:rFonts w:ascii="Times New Roman" w:hAnsi="Times New Roman" w:cs="Times New Roman"/>
          <w:b w:val="0"/>
          <w:sz w:val="28"/>
          <w:szCs w:val="28"/>
        </w:rPr>
      </w:pPr>
      <w:r w:rsidRPr="00EA51BC">
        <w:rPr>
          <w:rFonts w:ascii="Times New Roman" w:hAnsi="Times New Roman" w:cs="Times New Roman"/>
          <w:b w:val="0"/>
          <w:sz w:val="28"/>
          <w:szCs w:val="28"/>
        </w:rPr>
        <w:t>Рисунок 42</w:t>
      </w: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jc w:val="both"/>
        <w:rPr>
          <w:rFonts w:ascii="Times New Roman" w:hAnsi="Times New Roman" w:cs="Times New Roman"/>
          <w:sz w:val="28"/>
          <w:szCs w:val="28"/>
        </w:rPr>
      </w:pPr>
    </w:p>
    <w:p w:rsidR="00B75C6D" w:rsidRPr="00750449" w:rsidRDefault="00B75C6D" w:rsidP="00750449">
      <w:pPr>
        <w:pStyle w:val="ConsPlusNormal"/>
        <w:pBdr>
          <w:top w:val="single" w:sz="6" w:space="0" w:color="auto"/>
        </w:pBdr>
        <w:jc w:val="both"/>
        <w:rPr>
          <w:rFonts w:ascii="Times New Roman" w:hAnsi="Times New Roman" w:cs="Times New Roman"/>
          <w:sz w:val="28"/>
          <w:szCs w:val="28"/>
        </w:rPr>
      </w:pPr>
    </w:p>
    <w:p w:rsidR="00B75C6D" w:rsidRPr="00750449" w:rsidRDefault="00B75C6D" w:rsidP="00750449">
      <w:pPr>
        <w:spacing w:after="0" w:line="240" w:lineRule="auto"/>
        <w:rPr>
          <w:rFonts w:ascii="Times New Roman" w:hAnsi="Times New Roman" w:cs="Times New Roman"/>
          <w:sz w:val="28"/>
          <w:szCs w:val="28"/>
        </w:rPr>
      </w:pPr>
    </w:p>
    <w:p w:rsidR="00B75C6D" w:rsidRPr="00750449" w:rsidRDefault="00B75C6D" w:rsidP="00750449">
      <w:pPr>
        <w:spacing w:after="0" w:line="240" w:lineRule="auto"/>
        <w:rPr>
          <w:rFonts w:ascii="Times New Roman" w:hAnsi="Times New Roman" w:cs="Times New Roman"/>
          <w:sz w:val="28"/>
          <w:szCs w:val="28"/>
        </w:rPr>
      </w:pPr>
    </w:p>
    <w:p w:rsidR="00B75C6D" w:rsidRPr="00750449" w:rsidRDefault="00B75C6D" w:rsidP="00750449">
      <w:pPr>
        <w:spacing w:after="0" w:line="240" w:lineRule="auto"/>
        <w:rPr>
          <w:rFonts w:ascii="Times New Roman" w:hAnsi="Times New Roman" w:cs="Times New Roman"/>
          <w:sz w:val="28"/>
          <w:szCs w:val="28"/>
        </w:rPr>
      </w:pPr>
    </w:p>
    <w:p w:rsidR="00B75C6D" w:rsidRPr="00750449" w:rsidRDefault="00B75C6D" w:rsidP="00750449">
      <w:pPr>
        <w:spacing w:after="0" w:line="240" w:lineRule="auto"/>
        <w:rPr>
          <w:rFonts w:ascii="Times New Roman" w:hAnsi="Times New Roman" w:cs="Times New Roman"/>
          <w:sz w:val="28"/>
          <w:szCs w:val="28"/>
        </w:rPr>
      </w:pPr>
    </w:p>
    <w:p w:rsidR="00EA51BC" w:rsidRDefault="00EA51BC" w:rsidP="00750449">
      <w:pPr>
        <w:pStyle w:val="ConsPlusTitle"/>
        <w:jc w:val="center"/>
        <w:outlineLvl w:val="2"/>
        <w:rPr>
          <w:rFonts w:ascii="Times New Roman" w:hAnsi="Times New Roman" w:cs="Times New Roman"/>
          <w:sz w:val="28"/>
          <w:szCs w:val="28"/>
        </w:rPr>
      </w:pPr>
      <w:bookmarkStart w:id="352" w:name="_Toc41919710"/>
      <w:bookmarkStart w:id="353" w:name="_Toc41921424"/>
      <w:bookmarkStart w:id="354" w:name="_Toc49441730"/>
      <w:r>
        <w:rPr>
          <w:rFonts w:ascii="Times New Roman" w:hAnsi="Times New Roman" w:cs="Times New Roman"/>
          <w:sz w:val="28"/>
          <w:szCs w:val="28"/>
        </w:rPr>
        <w:br w:type="page"/>
      </w:r>
    </w:p>
    <w:p w:rsidR="00745E6E" w:rsidRPr="00EA51BC" w:rsidRDefault="00745E6E" w:rsidP="00750449">
      <w:pPr>
        <w:pStyle w:val="ConsPlusTitle"/>
        <w:jc w:val="center"/>
        <w:outlineLvl w:val="2"/>
        <w:rPr>
          <w:rFonts w:ascii="Times New Roman" w:hAnsi="Times New Roman" w:cs="Times New Roman"/>
          <w:b w:val="0"/>
          <w:sz w:val="28"/>
          <w:szCs w:val="28"/>
        </w:rPr>
      </w:pPr>
      <w:r w:rsidRPr="00EA51BC">
        <w:rPr>
          <w:rFonts w:ascii="Times New Roman" w:hAnsi="Times New Roman" w:cs="Times New Roman"/>
          <w:b w:val="0"/>
          <w:sz w:val="28"/>
          <w:szCs w:val="28"/>
        </w:rPr>
        <w:t>ОБЩИЕ ТРЕБОВАНИЯ К ПРОЕКТИРОВАНИЮ ОБЩЕСТВЕННЫХ ПРОСТРАНСТВ, ТЕРРИТОРИЙ ОБЩЕГО ПОЛЬЗОВАНИ</w:t>
      </w:r>
      <w:r w:rsidR="00863565" w:rsidRPr="00EA51BC">
        <w:rPr>
          <w:rFonts w:ascii="Times New Roman" w:hAnsi="Times New Roman" w:cs="Times New Roman"/>
          <w:b w:val="0"/>
          <w:sz w:val="28"/>
          <w:szCs w:val="28"/>
        </w:rPr>
        <w:t>Я</w:t>
      </w:r>
      <w:r w:rsidR="00CB7D9C" w:rsidRPr="00EA51BC">
        <w:rPr>
          <w:rFonts w:ascii="Times New Roman" w:hAnsi="Times New Roman" w:cs="Times New Roman"/>
          <w:b w:val="0"/>
          <w:sz w:val="28"/>
          <w:szCs w:val="28"/>
        </w:rPr>
        <w:t>,</w:t>
      </w:r>
      <w:r w:rsidR="00863565" w:rsidRPr="00EA51BC">
        <w:rPr>
          <w:rFonts w:ascii="Times New Roman" w:hAnsi="Times New Roman" w:cs="Times New Roman"/>
          <w:b w:val="0"/>
          <w:sz w:val="28"/>
          <w:szCs w:val="28"/>
        </w:rPr>
        <w:t xml:space="preserve"> ДВОРОВЫХ ТЕРРИТОРИЙ</w:t>
      </w:r>
      <w:bookmarkEnd w:id="352"/>
      <w:bookmarkEnd w:id="353"/>
      <w:bookmarkEnd w:id="354"/>
    </w:p>
    <w:p w:rsidR="00B75C6D" w:rsidRPr="00750449" w:rsidRDefault="00B75C6D" w:rsidP="00750449">
      <w:pPr>
        <w:pStyle w:val="a2"/>
        <w:spacing w:before="0" w:after="0"/>
        <w:rPr>
          <w:rFonts w:ascii="Times New Roman" w:hAnsi="Times New Roman" w:cs="Times New Roman"/>
          <w:sz w:val="28"/>
          <w:szCs w:val="28"/>
          <w:lang w:eastAsia="x-none"/>
        </w:rPr>
      </w:pPr>
    </w:p>
    <w:p w:rsidR="00923B12" w:rsidRPr="00750449" w:rsidRDefault="00923B12" w:rsidP="00EA51BC">
      <w:pPr>
        <w:spacing w:after="0" w:line="240" w:lineRule="auto"/>
        <w:jc w:val="center"/>
        <w:rPr>
          <w:rFonts w:ascii="Times New Roman" w:hAnsi="Times New Roman" w:cs="Times New Roman"/>
          <w:sz w:val="28"/>
          <w:szCs w:val="28"/>
        </w:rPr>
      </w:pPr>
      <w:r w:rsidRPr="00750449">
        <w:rPr>
          <w:rFonts w:ascii="Times New Roman" w:hAnsi="Times New Roman" w:cs="Times New Roman"/>
          <w:noProof/>
          <w:sz w:val="28"/>
          <w:szCs w:val="28"/>
          <w:lang w:eastAsia="ru-RU"/>
        </w:rPr>
        <w:drawing>
          <wp:inline distT="0" distB="0" distL="0" distR="0" wp14:anchorId="2084C3D6" wp14:editId="2059A0CA">
            <wp:extent cx="5046453" cy="4184466"/>
            <wp:effectExtent l="0" t="0" r="1905" b="698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ещеходный маршрут.jpg"/>
                    <pic:cNvPicPr/>
                  </pic:nvPicPr>
                  <pic:blipFill rotWithShape="1">
                    <a:blip r:embed="rId80" cstate="print">
                      <a:extLst>
                        <a:ext uri="{28A0092B-C50C-407E-A947-70E740481C1C}">
                          <a14:useLocalDpi xmlns:a14="http://schemas.microsoft.com/office/drawing/2010/main" val="0"/>
                        </a:ext>
                      </a:extLst>
                    </a:blip>
                    <a:srcRect l="26720" t="23840" r="11719" b="22041"/>
                    <a:stretch/>
                  </pic:blipFill>
                  <pic:spPr bwMode="auto">
                    <a:xfrm>
                      <a:off x="0" y="0"/>
                      <a:ext cx="5052377" cy="4189378"/>
                    </a:xfrm>
                    <a:prstGeom prst="rect">
                      <a:avLst/>
                    </a:prstGeom>
                    <a:ln>
                      <a:noFill/>
                    </a:ln>
                    <a:extLst>
                      <a:ext uri="{53640926-AAD7-44D8-BBD7-CCE9431645EC}">
                        <a14:shadowObscured xmlns:a14="http://schemas.microsoft.com/office/drawing/2010/main"/>
                      </a:ext>
                    </a:extLst>
                  </pic:spPr>
                </pic:pic>
              </a:graphicData>
            </a:graphic>
          </wp:inline>
        </w:drawing>
      </w:r>
    </w:p>
    <w:p w:rsidR="00923B12" w:rsidRPr="00EA51BC" w:rsidRDefault="00923B12"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Рисунок 43. Схема городского пешеходного маршрута и системы городской навигации</w:t>
      </w:r>
    </w:p>
    <w:p w:rsidR="00AF5496" w:rsidRPr="00750449" w:rsidRDefault="00AF5496" w:rsidP="00EA51BC">
      <w:pPr>
        <w:spacing w:after="0" w:line="240" w:lineRule="auto"/>
        <w:jc w:val="center"/>
        <w:rPr>
          <w:rFonts w:ascii="Times New Roman" w:hAnsi="Times New Roman" w:cs="Times New Roman"/>
          <w:sz w:val="28"/>
          <w:szCs w:val="28"/>
        </w:rPr>
      </w:pPr>
      <w:r w:rsidRPr="00750449">
        <w:rPr>
          <w:rFonts w:ascii="Times New Roman" w:hAnsi="Times New Roman" w:cs="Times New Roman"/>
          <w:noProof/>
          <w:sz w:val="28"/>
          <w:szCs w:val="28"/>
          <w:lang w:eastAsia="ru-RU"/>
        </w:rPr>
        <w:drawing>
          <wp:inline distT="0" distB="0" distL="0" distR="0" wp14:anchorId="667C7142" wp14:editId="442ADEF8">
            <wp:extent cx="5082363" cy="3798383"/>
            <wp:effectExtent l="0" t="0" r="444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ло маршрут!.jpg"/>
                    <pic:cNvPicPr/>
                  </pic:nvPicPr>
                  <pic:blipFill rotWithShape="1">
                    <a:blip r:embed="rId81" cstate="print">
                      <a:extLst>
                        <a:ext uri="{28A0092B-C50C-407E-A947-70E740481C1C}">
                          <a14:useLocalDpi xmlns:a14="http://schemas.microsoft.com/office/drawing/2010/main" val="0"/>
                        </a:ext>
                      </a:extLst>
                    </a:blip>
                    <a:srcRect l="3536" t="17036" r="7745" b="13265"/>
                    <a:stretch/>
                  </pic:blipFill>
                  <pic:spPr bwMode="auto">
                    <a:xfrm>
                      <a:off x="0" y="0"/>
                      <a:ext cx="5118331" cy="3825264"/>
                    </a:xfrm>
                    <a:prstGeom prst="rect">
                      <a:avLst/>
                    </a:prstGeom>
                    <a:ln>
                      <a:noFill/>
                    </a:ln>
                    <a:extLst>
                      <a:ext uri="{53640926-AAD7-44D8-BBD7-CCE9431645EC}">
                        <a14:shadowObscured xmlns:a14="http://schemas.microsoft.com/office/drawing/2010/main"/>
                      </a:ext>
                    </a:extLst>
                  </pic:spPr>
                </pic:pic>
              </a:graphicData>
            </a:graphic>
          </wp:inline>
        </w:drawing>
      </w:r>
    </w:p>
    <w:p w:rsidR="00923B12" w:rsidRPr="00EA51BC" w:rsidRDefault="00923B12"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 xml:space="preserve">Рисунок </w:t>
      </w:r>
      <w:r w:rsidR="006F4EDD" w:rsidRPr="00EA51BC">
        <w:rPr>
          <w:rFonts w:ascii="Times New Roman" w:hAnsi="Times New Roman" w:cs="Times New Roman"/>
          <w:sz w:val="28"/>
          <w:szCs w:val="28"/>
        </w:rPr>
        <w:t>44</w:t>
      </w:r>
      <w:r w:rsidRPr="00EA51BC">
        <w:rPr>
          <w:rFonts w:ascii="Times New Roman" w:hAnsi="Times New Roman" w:cs="Times New Roman"/>
          <w:sz w:val="28"/>
          <w:szCs w:val="28"/>
        </w:rPr>
        <w:t>. Схема городских велосипедных маршрутов</w:t>
      </w:r>
    </w:p>
    <w:p w:rsidR="00923B12" w:rsidRPr="00750449" w:rsidRDefault="00923B12" w:rsidP="00750449">
      <w:pPr>
        <w:spacing w:after="0" w:line="240" w:lineRule="auto"/>
        <w:rPr>
          <w:rFonts w:ascii="Times New Roman" w:hAnsi="Times New Roman" w:cs="Times New Roman"/>
          <w:sz w:val="28"/>
          <w:szCs w:val="28"/>
        </w:rPr>
      </w:pPr>
    </w:p>
    <w:p w:rsidR="00923B12" w:rsidRPr="00750449" w:rsidRDefault="00923B12" w:rsidP="00EA51BC">
      <w:pPr>
        <w:spacing w:after="0" w:line="240" w:lineRule="auto"/>
        <w:jc w:val="center"/>
        <w:rPr>
          <w:rFonts w:ascii="Times New Roman" w:hAnsi="Times New Roman" w:cs="Times New Roman"/>
          <w:sz w:val="28"/>
          <w:szCs w:val="28"/>
        </w:rPr>
      </w:pPr>
      <w:r w:rsidRPr="00750449">
        <w:rPr>
          <w:rFonts w:ascii="Times New Roman" w:hAnsi="Times New Roman" w:cs="Times New Roman"/>
          <w:noProof/>
          <w:sz w:val="28"/>
          <w:szCs w:val="28"/>
          <w:lang w:eastAsia="ru-RU"/>
        </w:rPr>
        <w:drawing>
          <wp:inline distT="0" distB="0" distL="0" distR="0" wp14:anchorId="25502511" wp14:editId="0EAAB1EE">
            <wp:extent cx="5037826" cy="5153416"/>
            <wp:effectExtent l="0" t="0" r="0" b="9525"/>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ЛИЦЫ ДЕКОР.JPG"/>
                    <pic:cNvPicPr/>
                  </pic:nvPicPr>
                  <pic:blipFill rotWithShape="1">
                    <a:blip r:embed="rId82" cstate="print">
                      <a:extLst>
                        <a:ext uri="{28A0092B-C50C-407E-A947-70E740481C1C}">
                          <a14:useLocalDpi xmlns:a14="http://schemas.microsoft.com/office/drawing/2010/main" val="0"/>
                        </a:ext>
                      </a:extLst>
                    </a:blip>
                    <a:srcRect l="7004" t="1767" r="3659" b="3710"/>
                    <a:stretch/>
                  </pic:blipFill>
                  <pic:spPr bwMode="auto">
                    <a:xfrm>
                      <a:off x="0" y="0"/>
                      <a:ext cx="5039276" cy="5154899"/>
                    </a:xfrm>
                    <a:prstGeom prst="rect">
                      <a:avLst/>
                    </a:prstGeom>
                    <a:ln>
                      <a:noFill/>
                    </a:ln>
                    <a:extLst>
                      <a:ext uri="{53640926-AAD7-44D8-BBD7-CCE9431645EC}">
                        <a14:shadowObscured xmlns:a14="http://schemas.microsoft.com/office/drawing/2010/main"/>
                      </a:ext>
                    </a:extLst>
                  </pic:spPr>
                </pic:pic>
              </a:graphicData>
            </a:graphic>
          </wp:inline>
        </w:drawing>
      </w:r>
    </w:p>
    <w:p w:rsidR="00923B12" w:rsidRPr="00EA51BC" w:rsidRDefault="00923B12"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 xml:space="preserve">Рисунок </w:t>
      </w:r>
      <w:r w:rsidR="006F4EDD" w:rsidRPr="00EA51BC">
        <w:rPr>
          <w:rFonts w:ascii="Times New Roman" w:hAnsi="Times New Roman" w:cs="Times New Roman"/>
          <w:sz w:val="28"/>
          <w:szCs w:val="28"/>
        </w:rPr>
        <w:t>45</w:t>
      </w:r>
      <w:r w:rsidRPr="00EA51BC">
        <w:rPr>
          <w:rFonts w:ascii="Times New Roman" w:hAnsi="Times New Roman" w:cs="Times New Roman"/>
          <w:sz w:val="28"/>
          <w:szCs w:val="28"/>
        </w:rPr>
        <w:t>. Схема пространственного использования улиц и дорог города Нижневартовска</w:t>
      </w:r>
    </w:p>
    <w:p w:rsidR="00923B12" w:rsidRPr="00EA51BC" w:rsidRDefault="00923B12"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 xml:space="preserve">  </w:t>
      </w:r>
    </w:p>
    <w:p w:rsidR="00923B12" w:rsidRPr="00EA51BC" w:rsidRDefault="00923B12" w:rsidP="00750449">
      <w:pPr>
        <w:spacing w:after="0" w:line="240" w:lineRule="auto"/>
        <w:rPr>
          <w:rFonts w:ascii="Times New Roman" w:hAnsi="Times New Roman" w:cs="Times New Roman"/>
          <w:sz w:val="28"/>
          <w:szCs w:val="28"/>
        </w:rPr>
      </w:pPr>
      <w:r w:rsidRPr="00750449">
        <w:rPr>
          <w:rFonts w:ascii="Times New Roman" w:hAnsi="Times New Roman" w:cs="Times New Roman"/>
          <w:noProof/>
          <w:sz w:val="28"/>
          <w:szCs w:val="28"/>
          <w:lang w:eastAsia="ru-RU"/>
        </w:rPr>
        <w:drawing>
          <wp:inline distT="0" distB="0" distL="0" distR="0" wp14:anchorId="12689506" wp14:editId="7A47B427">
            <wp:extent cx="5934973" cy="1870676"/>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5.jpg"/>
                    <pic:cNvPicPr/>
                  </pic:nvPicPr>
                  <pic:blipFill rotWithShape="1">
                    <a:blip r:embed="rId83" cstate="print">
                      <a:extLst>
                        <a:ext uri="{28A0092B-C50C-407E-A947-70E740481C1C}">
                          <a14:useLocalDpi xmlns:a14="http://schemas.microsoft.com/office/drawing/2010/main" val="0"/>
                        </a:ext>
                      </a:extLst>
                    </a:blip>
                    <a:srcRect b="11640"/>
                    <a:stretch/>
                  </pic:blipFill>
                  <pic:spPr bwMode="auto">
                    <a:xfrm>
                      <a:off x="0" y="0"/>
                      <a:ext cx="5945523" cy="1874001"/>
                    </a:xfrm>
                    <a:prstGeom prst="rect">
                      <a:avLst/>
                    </a:prstGeom>
                    <a:ln>
                      <a:noFill/>
                    </a:ln>
                    <a:extLst>
                      <a:ext uri="{53640926-AAD7-44D8-BBD7-CCE9431645EC}">
                        <a14:shadowObscured xmlns:a14="http://schemas.microsoft.com/office/drawing/2010/main"/>
                      </a:ext>
                    </a:extLst>
                  </pic:spPr>
                </pic:pic>
              </a:graphicData>
            </a:graphic>
          </wp:inline>
        </w:drawing>
      </w:r>
      <w:r w:rsidRPr="00EA51BC">
        <w:rPr>
          <w:rFonts w:ascii="Times New Roman" w:hAnsi="Times New Roman" w:cs="Times New Roman"/>
          <w:sz w:val="28"/>
          <w:szCs w:val="28"/>
        </w:rPr>
        <w:t xml:space="preserve">Рисунок </w:t>
      </w:r>
      <w:r w:rsidR="006F4EDD" w:rsidRPr="00EA51BC">
        <w:rPr>
          <w:rFonts w:ascii="Times New Roman" w:hAnsi="Times New Roman" w:cs="Times New Roman"/>
          <w:sz w:val="28"/>
          <w:szCs w:val="28"/>
        </w:rPr>
        <w:t>46</w:t>
      </w:r>
      <w:r w:rsidRPr="00EA51BC">
        <w:rPr>
          <w:rFonts w:ascii="Times New Roman" w:hAnsi="Times New Roman" w:cs="Times New Roman"/>
          <w:sz w:val="28"/>
          <w:szCs w:val="28"/>
        </w:rPr>
        <w:t>. Организация пространства улиц шириной в красных линия – 60 и более метров</w:t>
      </w:r>
    </w:p>
    <w:p w:rsidR="00923B12" w:rsidRPr="00750449" w:rsidRDefault="00923B12" w:rsidP="00750449">
      <w:pPr>
        <w:spacing w:after="0" w:line="240" w:lineRule="auto"/>
        <w:rPr>
          <w:rFonts w:ascii="Times New Roman" w:hAnsi="Times New Roman" w:cs="Times New Roman"/>
          <w:sz w:val="28"/>
          <w:szCs w:val="28"/>
        </w:rPr>
      </w:pPr>
    </w:p>
    <w:p w:rsidR="00923B12" w:rsidRPr="00EA51BC" w:rsidRDefault="00923B12" w:rsidP="00750449">
      <w:pPr>
        <w:spacing w:after="0" w:line="240" w:lineRule="auto"/>
        <w:rPr>
          <w:rFonts w:ascii="Times New Roman" w:hAnsi="Times New Roman" w:cs="Times New Roman"/>
          <w:sz w:val="28"/>
          <w:szCs w:val="28"/>
        </w:rPr>
      </w:pPr>
      <w:r w:rsidRPr="00750449">
        <w:rPr>
          <w:rFonts w:ascii="Times New Roman" w:hAnsi="Times New Roman" w:cs="Times New Roman"/>
          <w:noProof/>
          <w:sz w:val="28"/>
          <w:szCs w:val="28"/>
          <w:lang w:eastAsia="ru-RU"/>
        </w:rPr>
        <w:drawing>
          <wp:inline distT="0" distB="0" distL="0" distR="0" wp14:anchorId="48FEAFCC" wp14:editId="07F720C9">
            <wp:extent cx="5934973" cy="2182718"/>
            <wp:effectExtent l="0" t="0" r="889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8.jpg"/>
                    <pic:cNvPicPr/>
                  </pic:nvPicPr>
                  <pic:blipFill rotWithShape="1">
                    <a:blip r:embed="rId84" cstate="print">
                      <a:extLst>
                        <a:ext uri="{28A0092B-C50C-407E-A947-70E740481C1C}">
                          <a14:useLocalDpi xmlns:a14="http://schemas.microsoft.com/office/drawing/2010/main" val="0"/>
                        </a:ext>
                      </a:extLst>
                    </a:blip>
                    <a:srcRect b="-8333"/>
                    <a:stretch/>
                  </pic:blipFill>
                  <pic:spPr bwMode="auto">
                    <a:xfrm>
                      <a:off x="0" y="0"/>
                      <a:ext cx="5947870" cy="2187461"/>
                    </a:xfrm>
                    <a:prstGeom prst="rect">
                      <a:avLst/>
                    </a:prstGeom>
                    <a:ln>
                      <a:noFill/>
                    </a:ln>
                    <a:extLst>
                      <a:ext uri="{53640926-AAD7-44D8-BBD7-CCE9431645EC}">
                        <a14:shadowObscured xmlns:a14="http://schemas.microsoft.com/office/drawing/2010/main"/>
                      </a:ext>
                    </a:extLst>
                  </pic:spPr>
                </pic:pic>
              </a:graphicData>
            </a:graphic>
          </wp:inline>
        </w:drawing>
      </w:r>
      <w:r w:rsidRPr="00EA51BC">
        <w:rPr>
          <w:rFonts w:ascii="Times New Roman" w:hAnsi="Times New Roman" w:cs="Times New Roman"/>
          <w:sz w:val="28"/>
          <w:szCs w:val="28"/>
        </w:rPr>
        <w:t xml:space="preserve">Рисунок </w:t>
      </w:r>
      <w:r w:rsidR="006F4EDD" w:rsidRPr="00EA51BC">
        <w:rPr>
          <w:rFonts w:ascii="Times New Roman" w:hAnsi="Times New Roman" w:cs="Times New Roman"/>
          <w:sz w:val="28"/>
          <w:szCs w:val="28"/>
        </w:rPr>
        <w:t>47</w:t>
      </w:r>
      <w:r w:rsidRPr="00EA51BC">
        <w:rPr>
          <w:rFonts w:ascii="Times New Roman" w:hAnsi="Times New Roman" w:cs="Times New Roman"/>
          <w:sz w:val="28"/>
          <w:szCs w:val="28"/>
        </w:rPr>
        <w:t>. Организация пространства улиц шириной в красных линия – 35-60 метров</w:t>
      </w:r>
    </w:p>
    <w:p w:rsidR="00923B12" w:rsidRPr="00750449" w:rsidRDefault="00923B12" w:rsidP="00750449">
      <w:pPr>
        <w:spacing w:after="0" w:line="240" w:lineRule="auto"/>
        <w:rPr>
          <w:rFonts w:ascii="Times New Roman" w:hAnsi="Times New Roman" w:cs="Times New Roman"/>
          <w:sz w:val="28"/>
          <w:szCs w:val="28"/>
        </w:rPr>
      </w:pPr>
      <w:r w:rsidRPr="00750449">
        <w:rPr>
          <w:rFonts w:ascii="Times New Roman" w:hAnsi="Times New Roman" w:cs="Times New Roman"/>
          <w:noProof/>
          <w:sz w:val="28"/>
          <w:szCs w:val="28"/>
          <w:lang w:eastAsia="ru-RU"/>
        </w:rPr>
        <w:drawing>
          <wp:inline distT="0" distB="0" distL="0" distR="0" wp14:anchorId="555F524D" wp14:editId="44E52D83">
            <wp:extent cx="5248893" cy="1710047"/>
            <wp:effectExtent l="0" t="0" r="0" b="508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8.jpg"/>
                    <pic:cNvPicPr/>
                  </pic:nvPicPr>
                  <pic:blipFill rotWithShape="1">
                    <a:blip r:embed="rId85" cstate="print">
                      <a:extLst>
                        <a:ext uri="{28A0092B-C50C-407E-A947-70E740481C1C}">
                          <a14:useLocalDpi xmlns:a14="http://schemas.microsoft.com/office/drawing/2010/main" val="0"/>
                        </a:ext>
                      </a:extLst>
                    </a:blip>
                    <a:srcRect t="50526" b="2261"/>
                    <a:stretch/>
                  </pic:blipFill>
                  <pic:spPr bwMode="auto">
                    <a:xfrm>
                      <a:off x="0" y="0"/>
                      <a:ext cx="5273742" cy="1718143"/>
                    </a:xfrm>
                    <a:prstGeom prst="rect">
                      <a:avLst/>
                    </a:prstGeom>
                    <a:ln>
                      <a:noFill/>
                    </a:ln>
                    <a:extLst>
                      <a:ext uri="{53640926-AAD7-44D8-BBD7-CCE9431645EC}">
                        <a14:shadowObscured xmlns:a14="http://schemas.microsoft.com/office/drawing/2010/main"/>
                      </a:ext>
                    </a:extLst>
                  </pic:spPr>
                </pic:pic>
              </a:graphicData>
            </a:graphic>
          </wp:inline>
        </w:drawing>
      </w:r>
    </w:p>
    <w:p w:rsidR="00923B12" w:rsidRPr="00EA51BC" w:rsidRDefault="00923B12"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 xml:space="preserve">Рисунок </w:t>
      </w:r>
      <w:r w:rsidR="006F4EDD" w:rsidRPr="00EA51BC">
        <w:rPr>
          <w:rFonts w:ascii="Times New Roman" w:hAnsi="Times New Roman" w:cs="Times New Roman"/>
          <w:sz w:val="28"/>
          <w:szCs w:val="28"/>
        </w:rPr>
        <w:t>48</w:t>
      </w:r>
      <w:r w:rsidRPr="00EA51BC">
        <w:rPr>
          <w:rFonts w:ascii="Times New Roman" w:hAnsi="Times New Roman" w:cs="Times New Roman"/>
          <w:sz w:val="28"/>
          <w:szCs w:val="28"/>
        </w:rPr>
        <w:t>. Организация пространства улиц шириной в красных линия – менее 35м</w:t>
      </w:r>
    </w:p>
    <w:p w:rsidR="00923B12" w:rsidRPr="00750449" w:rsidRDefault="00923B12" w:rsidP="00750449">
      <w:pPr>
        <w:spacing w:after="0" w:line="240" w:lineRule="auto"/>
        <w:rPr>
          <w:rFonts w:ascii="Times New Roman" w:hAnsi="Times New Roman" w:cs="Times New Roman"/>
          <w:sz w:val="28"/>
          <w:szCs w:val="28"/>
        </w:rPr>
      </w:pPr>
      <w:r w:rsidRPr="00750449">
        <w:rPr>
          <w:rFonts w:ascii="Times New Roman" w:hAnsi="Times New Roman" w:cs="Times New Roman"/>
          <w:noProof/>
          <w:sz w:val="28"/>
          <w:szCs w:val="28"/>
          <w:lang w:eastAsia="ru-RU"/>
        </w:rPr>
        <w:drawing>
          <wp:inline distT="0" distB="0" distL="0" distR="0" wp14:anchorId="270FD6C1" wp14:editId="25AE6DA0">
            <wp:extent cx="2733675" cy="2279265"/>
            <wp:effectExtent l="0" t="0" r="0" b="698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 имени-18.jp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736702" cy="2281789"/>
                    </a:xfrm>
                    <a:prstGeom prst="rect">
                      <a:avLst/>
                    </a:prstGeom>
                  </pic:spPr>
                </pic:pic>
              </a:graphicData>
            </a:graphic>
          </wp:inline>
        </w:drawing>
      </w:r>
    </w:p>
    <w:p w:rsidR="00923B12" w:rsidRPr="00EA51BC" w:rsidRDefault="00923B12"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 xml:space="preserve">Рисунок </w:t>
      </w:r>
      <w:r w:rsidR="006F4EDD" w:rsidRPr="00EA51BC">
        <w:rPr>
          <w:rFonts w:ascii="Times New Roman" w:hAnsi="Times New Roman" w:cs="Times New Roman"/>
          <w:sz w:val="28"/>
          <w:szCs w:val="28"/>
        </w:rPr>
        <w:t>49</w:t>
      </w:r>
      <w:r w:rsidRPr="00EA51BC">
        <w:rPr>
          <w:rFonts w:ascii="Times New Roman" w:hAnsi="Times New Roman" w:cs="Times New Roman"/>
          <w:sz w:val="28"/>
          <w:szCs w:val="28"/>
        </w:rPr>
        <w:t>. Организация пространства пешеходных улиц</w:t>
      </w:r>
    </w:p>
    <w:p w:rsidR="003738D7" w:rsidRPr="00750449" w:rsidRDefault="003738D7" w:rsidP="00750449">
      <w:pPr>
        <w:spacing w:after="0" w:line="240" w:lineRule="auto"/>
        <w:rPr>
          <w:rFonts w:ascii="Times New Roman" w:hAnsi="Times New Roman" w:cs="Times New Roman"/>
          <w:b/>
          <w:noProof/>
          <w:sz w:val="28"/>
          <w:szCs w:val="28"/>
          <w:lang w:eastAsia="ru-RU"/>
        </w:rPr>
      </w:pPr>
    </w:p>
    <w:p w:rsidR="000D0C0F" w:rsidRPr="00750449" w:rsidRDefault="000D0C0F" w:rsidP="00750449">
      <w:pPr>
        <w:spacing w:after="0" w:line="240" w:lineRule="auto"/>
        <w:rPr>
          <w:rFonts w:ascii="Times New Roman" w:hAnsi="Times New Roman" w:cs="Times New Roman"/>
          <w:b/>
          <w:sz w:val="28"/>
          <w:szCs w:val="28"/>
        </w:rPr>
      </w:pPr>
      <w:r w:rsidRPr="00750449">
        <w:rPr>
          <w:rFonts w:ascii="Times New Roman" w:hAnsi="Times New Roman" w:cs="Times New Roman"/>
          <w:b/>
          <w:noProof/>
          <w:sz w:val="28"/>
          <w:szCs w:val="28"/>
          <w:lang w:eastAsia="ru-RU"/>
        </w:rPr>
        <w:drawing>
          <wp:inline distT="0" distB="0" distL="0" distR="0" wp14:anchorId="28347C3A" wp14:editId="38524CF6">
            <wp:extent cx="5932593" cy="263842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бережная1.jpg"/>
                    <pic:cNvPicPr/>
                  </pic:nvPicPr>
                  <pic:blipFill rotWithShape="1">
                    <a:blip r:embed="rId87" cstate="print">
                      <a:extLst>
                        <a:ext uri="{28A0092B-C50C-407E-A947-70E740481C1C}">
                          <a14:useLocalDpi xmlns:a14="http://schemas.microsoft.com/office/drawing/2010/main" val="0"/>
                        </a:ext>
                      </a:extLst>
                    </a:blip>
                    <a:srcRect t="4621" b="3961"/>
                    <a:stretch/>
                  </pic:blipFill>
                  <pic:spPr bwMode="auto">
                    <a:xfrm>
                      <a:off x="0" y="0"/>
                      <a:ext cx="5940425" cy="2641908"/>
                    </a:xfrm>
                    <a:prstGeom prst="rect">
                      <a:avLst/>
                    </a:prstGeom>
                    <a:ln>
                      <a:noFill/>
                    </a:ln>
                    <a:extLst>
                      <a:ext uri="{53640926-AAD7-44D8-BBD7-CCE9431645EC}">
                        <a14:shadowObscured xmlns:a14="http://schemas.microsoft.com/office/drawing/2010/main"/>
                      </a:ext>
                    </a:extLst>
                  </pic:spPr>
                </pic:pic>
              </a:graphicData>
            </a:graphic>
          </wp:inline>
        </w:drawing>
      </w:r>
    </w:p>
    <w:p w:rsidR="003738D7" w:rsidRPr="00750449" w:rsidRDefault="003738D7" w:rsidP="00750449">
      <w:pPr>
        <w:spacing w:after="0" w:line="240" w:lineRule="auto"/>
        <w:rPr>
          <w:rFonts w:ascii="Times New Roman" w:hAnsi="Times New Roman" w:cs="Times New Roman"/>
          <w:b/>
          <w:sz w:val="28"/>
          <w:szCs w:val="28"/>
        </w:rPr>
      </w:pPr>
      <w:r w:rsidRPr="00750449">
        <w:rPr>
          <w:rFonts w:ascii="Times New Roman" w:hAnsi="Times New Roman" w:cs="Times New Roman"/>
          <w:b/>
          <w:noProof/>
          <w:sz w:val="28"/>
          <w:szCs w:val="28"/>
          <w:lang w:eastAsia="ru-RU"/>
        </w:rPr>
        <w:drawing>
          <wp:inline distT="0" distB="0" distL="0" distR="0" wp14:anchorId="543A64D3" wp14:editId="5D6BB086">
            <wp:extent cx="5181600" cy="2638425"/>
            <wp:effectExtent l="0" t="0" r="0"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бережная2.jpg"/>
                    <pic:cNvPicPr/>
                  </pic:nvPicPr>
                  <pic:blipFill rotWithShape="1">
                    <a:blip r:embed="rId88" cstate="print">
                      <a:extLst>
                        <a:ext uri="{28A0092B-C50C-407E-A947-70E740481C1C}">
                          <a14:useLocalDpi xmlns:a14="http://schemas.microsoft.com/office/drawing/2010/main" val="0"/>
                        </a:ext>
                      </a:extLst>
                    </a:blip>
                    <a:srcRect t="4902" b="4503"/>
                    <a:stretch/>
                  </pic:blipFill>
                  <pic:spPr bwMode="auto">
                    <a:xfrm>
                      <a:off x="0" y="0"/>
                      <a:ext cx="5188352" cy="2641863"/>
                    </a:xfrm>
                    <a:prstGeom prst="rect">
                      <a:avLst/>
                    </a:prstGeom>
                    <a:ln>
                      <a:noFill/>
                    </a:ln>
                    <a:extLst>
                      <a:ext uri="{53640926-AAD7-44D8-BBD7-CCE9431645EC}">
                        <a14:shadowObscured xmlns:a14="http://schemas.microsoft.com/office/drawing/2010/main"/>
                      </a:ext>
                    </a:extLst>
                  </pic:spPr>
                </pic:pic>
              </a:graphicData>
            </a:graphic>
          </wp:inline>
        </w:drawing>
      </w:r>
    </w:p>
    <w:p w:rsidR="000D0C0F" w:rsidRPr="00EA51BC" w:rsidRDefault="000D0C0F"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Рисунок 50. Организация пространства</w:t>
      </w:r>
      <w:r w:rsidR="003738D7" w:rsidRPr="00EA51BC">
        <w:rPr>
          <w:rFonts w:ascii="Times New Roman" w:hAnsi="Times New Roman" w:cs="Times New Roman"/>
          <w:sz w:val="28"/>
          <w:szCs w:val="28"/>
        </w:rPr>
        <w:t xml:space="preserve"> существующего берегоукрепления</w:t>
      </w:r>
      <w:r w:rsidRPr="00EA51BC">
        <w:rPr>
          <w:rFonts w:ascii="Times New Roman" w:hAnsi="Times New Roman" w:cs="Times New Roman"/>
          <w:sz w:val="28"/>
          <w:szCs w:val="28"/>
        </w:rPr>
        <w:t xml:space="preserve"> реки Оби</w:t>
      </w:r>
      <w:r w:rsidR="003738D7" w:rsidRPr="00EA51BC">
        <w:rPr>
          <w:rFonts w:ascii="Times New Roman" w:hAnsi="Times New Roman" w:cs="Times New Roman"/>
          <w:sz w:val="28"/>
          <w:szCs w:val="28"/>
        </w:rPr>
        <w:t xml:space="preserve"> в районе Старого Вартовска</w:t>
      </w:r>
    </w:p>
    <w:p w:rsidR="009F570B" w:rsidRPr="00EA51BC" w:rsidRDefault="001F2A67" w:rsidP="00750449">
      <w:pPr>
        <w:pStyle w:val="a2"/>
        <w:spacing w:before="0" w:after="0"/>
        <w:ind w:firstLine="0"/>
        <w:rPr>
          <w:rFonts w:ascii="Times New Roman" w:hAnsi="Times New Roman" w:cs="Times New Roman"/>
          <w:sz w:val="28"/>
          <w:szCs w:val="28"/>
        </w:rPr>
      </w:pPr>
      <w:r w:rsidRPr="00EA51BC">
        <w:rPr>
          <w:rFonts w:ascii="Times New Roman" w:hAnsi="Times New Roman" w:cs="Times New Roman"/>
          <w:noProof/>
          <w:sz w:val="28"/>
          <w:szCs w:val="28"/>
        </w:rPr>
        <w:drawing>
          <wp:inline distT="0" distB="0" distL="0" distR="0" wp14:anchorId="06707AA4" wp14:editId="54F1DCCB">
            <wp:extent cx="5940425" cy="4693285"/>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Набержная4.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940425" cy="4693285"/>
                    </a:xfrm>
                    <a:prstGeom prst="rect">
                      <a:avLst/>
                    </a:prstGeom>
                  </pic:spPr>
                </pic:pic>
              </a:graphicData>
            </a:graphic>
          </wp:inline>
        </w:drawing>
      </w:r>
    </w:p>
    <w:p w:rsidR="00147825" w:rsidRPr="00EA51BC" w:rsidRDefault="00147825"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Рисунок 51. Концепция развития пешеходной набережной реки Оби в районе Старого Вартовска</w:t>
      </w:r>
    </w:p>
    <w:p w:rsidR="00923B12" w:rsidRPr="00750449" w:rsidRDefault="00923B12" w:rsidP="00750449">
      <w:pPr>
        <w:pStyle w:val="a2"/>
        <w:spacing w:before="0" w:after="0"/>
        <w:rPr>
          <w:rFonts w:ascii="Times New Roman" w:hAnsi="Times New Roman" w:cs="Times New Roman"/>
          <w:sz w:val="28"/>
          <w:szCs w:val="28"/>
        </w:rPr>
      </w:pPr>
    </w:p>
    <w:p w:rsidR="00923B12" w:rsidRPr="00750449" w:rsidRDefault="00923B12" w:rsidP="00750449">
      <w:pPr>
        <w:spacing w:after="0" w:line="240" w:lineRule="auto"/>
        <w:rPr>
          <w:rFonts w:ascii="Times New Roman" w:hAnsi="Times New Roman" w:cs="Times New Roman"/>
          <w:sz w:val="28"/>
          <w:szCs w:val="28"/>
        </w:rPr>
      </w:pPr>
      <w:r w:rsidRPr="00750449">
        <w:rPr>
          <w:rFonts w:ascii="Times New Roman" w:hAnsi="Times New Roman" w:cs="Times New Roman"/>
          <w:noProof/>
          <w:sz w:val="28"/>
          <w:szCs w:val="28"/>
          <w:lang w:eastAsia="ru-RU"/>
        </w:rPr>
        <w:drawing>
          <wp:inline distT="0" distB="0" distL="0" distR="0" wp14:anchorId="45A16BC7" wp14:editId="4FDD028D">
            <wp:extent cx="5918194" cy="5319423"/>
            <wp:effectExtent l="0" t="0" r="698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здничное освещ гуляния9.jpg"/>
                    <pic:cNvPicPr/>
                  </pic:nvPicPr>
                  <pic:blipFill rotWithShape="1">
                    <a:blip r:embed="rId90" cstate="print">
                      <a:extLst>
                        <a:ext uri="{28A0092B-C50C-407E-A947-70E740481C1C}">
                          <a14:useLocalDpi xmlns:a14="http://schemas.microsoft.com/office/drawing/2010/main" val="0"/>
                        </a:ext>
                      </a:extLst>
                    </a:blip>
                    <a:srcRect l="1928" t="4147" r="8469" b="12554"/>
                    <a:stretch/>
                  </pic:blipFill>
                  <pic:spPr bwMode="auto">
                    <a:xfrm>
                      <a:off x="0" y="0"/>
                      <a:ext cx="5941277" cy="5340170"/>
                    </a:xfrm>
                    <a:prstGeom prst="rect">
                      <a:avLst/>
                    </a:prstGeom>
                    <a:ln>
                      <a:noFill/>
                    </a:ln>
                    <a:extLst>
                      <a:ext uri="{53640926-AAD7-44D8-BBD7-CCE9431645EC}">
                        <a14:shadowObscured xmlns:a14="http://schemas.microsoft.com/office/drawing/2010/main"/>
                      </a:ext>
                    </a:extLst>
                  </pic:spPr>
                </pic:pic>
              </a:graphicData>
            </a:graphic>
          </wp:inline>
        </w:drawing>
      </w:r>
    </w:p>
    <w:p w:rsidR="00923B12" w:rsidRPr="00EA51BC" w:rsidRDefault="00923B12"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 xml:space="preserve">Рисунок </w:t>
      </w:r>
      <w:r w:rsidR="006F4EDD" w:rsidRPr="00EA51BC">
        <w:rPr>
          <w:rFonts w:ascii="Times New Roman" w:hAnsi="Times New Roman" w:cs="Times New Roman"/>
          <w:sz w:val="28"/>
          <w:szCs w:val="28"/>
        </w:rPr>
        <w:t>5</w:t>
      </w:r>
      <w:r w:rsidR="00C03F7D" w:rsidRPr="00EA51BC">
        <w:rPr>
          <w:rFonts w:ascii="Times New Roman" w:hAnsi="Times New Roman" w:cs="Times New Roman"/>
          <w:sz w:val="28"/>
          <w:szCs w:val="28"/>
        </w:rPr>
        <w:t>2</w:t>
      </w:r>
      <w:r w:rsidRPr="00EA51BC">
        <w:rPr>
          <w:rFonts w:ascii="Times New Roman" w:hAnsi="Times New Roman" w:cs="Times New Roman"/>
          <w:sz w:val="28"/>
          <w:szCs w:val="28"/>
        </w:rPr>
        <w:t>. Схема праздничного освещения. Места проведения праздничных гуляний</w:t>
      </w: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rPr>
      </w:pPr>
    </w:p>
    <w:p w:rsidR="00EA51BC" w:rsidRDefault="00EA51BC" w:rsidP="00750449">
      <w:pPr>
        <w:pStyle w:val="ConsPlusTitle"/>
        <w:jc w:val="center"/>
        <w:outlineLvl w:val="2"/>
        <w:rPr>
          <w:rFonts w:ascii="Times New Roman" w:hAnsi="Times New Roman" w:cs="Times New Roman"/>
          <w:b w:val="0"/>
          <w:sz w:val="28"/>
          <w:szCs w:val="28"/>
        </w:rPr>
      </w:pPr>
      <w:bookmarkStart w:id="355" w:name="_Toc49441731"/>
      <w:r>
        <w:rPr>
          <w:rFonts w:ascii="Times New Roman" w:hAnsi="Times New Roman" w:cs="Times New Roman"/>
          <w:b w:val="0"/>
          <w:sz w:val="28"/>
          <w:szCs w:val="28"/>
        </w:rPr>
        <w:br w:type="page"/>
      </w:r>
    </w:p>
    <w:p w:rsidR="00964A7C" w:rsidRPr="00EA51BC" w:rsidRDefault="00DC651E" w:rsidP="00750449">
      <w:pPr>
        <w:pStyle w:val="ConsPlusTitle"/>
        <w:jc w:val="center"/>
        <w:outlineLvl w:val="2"/>
        <w:rPr>
          <w:rFonts w:ascii="Times New Roman" w:hAnsi="Times New Roman" w:cs="Times New Roman"/>
          <w:b w:val="0"/>
          <w:sz w:val="28"/>
          <w:szCs w:val="28"/>
        </w:rPr>
      </w:pPr>
      <w:r w:rsidRPr="00EA51BC">
        <w:rPr>
          <w:rFonts w:ascii="Times New Roman" w:hAnsi="Times New Roman" w:cs="Times New Roman"/>
          <w:b w:val="0"/>
          <w:sz w:val="28"/>
          <w:szCs w:val="28"/>
        </w:rPr>
        <w:t>ДОПОЛНИТЕЛЬНЫЕ ГРАФИЧЕСКИЕ ИЗОБРАЖЕНИЯ</w:t>
      </w:r>
      <w:bookmarkEnd w:id="355"/>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964A7C" w:rsidP="00750449">
      <w:pPr>
        <w:spacing w:after="0" w:line="240" w:lineRule="auto"/>
        <w:rPr>
          <w:rFonts w:ascii="Times New Roman" w:hAnsi="Times New Roman" w:cs="Times New Roman"/>
          <w:sz w:val="28"/>
          <w:szCs w:val="28"/>
          <w:lang w:val="en-US"/>
        </w:rPr>
      </w:pPr>
      <w:r w:rsidRPr="00750449">
        <w:rPr>
          <w:rFonts w:ascii="Times New Roman" w:hAnsi="Times New Roman" w:cs="Times New Roman"/>
          <w:noProof/>
          <w:sz w:val="28"/>
          <w:szCs w:val="28"/>
          <w:lang w:eastAsia="ru-RU"/>
        </w:rPr>
        <w:drawing>
          <wp:inline distT="0" distB="0" distL="0" distR="0" wp14:anchorId="21D07E63" wp14:editId="568D5090">
            <wp:extent cx="3048000" cy="2152650"/>
            <wp:effectExtent l="0" t="0" r="0" b="0"/>
            <wp:docPr id="47" name="Рисунок 47" descr="Мак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Макет"/>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048000" cy="2152650"/>
                    </a:xfrm>
                    <a:prstGeom prst="rect">
                      <a:avLst/>
                    </a:prstGeom>
                    <a:noFill/>
                    <a:ln>
                      <a:noFill/>
                    </a:ln>
                  </pic:spPr>
                </pic:pic>
              </a:graphicData>
            </a:graphic>
          </wp:inline>
        </w:drawing>
      </w:r>
    </w:p>
    <w:p w:rsidR="00964A7C" w:rsidRPr="00EA51BC" w:rsidRDefault="00964A7C"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 xml:space="preserve">Рисунок 53. </w:t>
      </w:r>
      <w:r w:rsidR="00577FDE" w:rsidRPr="00EA51BC">
        <w:rPr>
          <w:rFonts w:ascii="Times New Roman" w:hAnsi="Times New Roman" w:cs="Times New Roman"/>
          <w:sz w:val="28"/>
          <w:szCs w:val="28"/>
        </w:rPr>
        <w:t>Пример размещения информации с указанием номера контейнерной площадки в соответствии с реестром мест накопления ТКО</w:t>
      </w:r>
    </w:p>
    <w:p w:rsidR="00964A7C" w:rsidRPr="00750449" w:rsidRDefault="00964A7C" w:rsidP="00750449">
      <w:pPr>
        <w:spacing w:after="0" w:line="240" w:lineRule="auto"/>
        <w:rPr>
          <w:rFonts w:ascii="Times New Roman" w:hAnsi="Times New Roman" w:cs="Times New Roman"/>
          <w:sz w:val="28"/>
          <w:szCs w:val="28"/>
        </w:rPr>
      </w:pPr>
    </w:p>
    <w:p w:rsidR="00964A7C" w:rsidRPr="00750449" w:rsidRDefault="00DD455E" w:rsidP="00750449">
      <w:pPr>
        <w:spacing w:after="0" w:line="240" w:lineRule="auto"/>
        <w:rPr>
          <w:rFonts w:ascii="Times New Roman" w:hAnsi="Times New Roman" w:cs="Times New Roman"/>
          <w:sz w:val="28"/>
          <w:szCs w:val="28"/>
        </w:rPr>
      </w:pPr>
      <w:r w:rsidRPr="00750449">
        <w:rPr>
          <w:rFonts w:ascii="Times New Roman" w:hAnsi="Times New Roman" w:cs="Times New Roman"/>
          <w:noProof/>
          <w:sz w:val="28"/>
          <w:szCs w:val="28"/>
          <w:lang w:eastAsia="ru-RU"/>
        </w:rPr>
        <w:drawing>
          <wp:inline distT="0" distB="0" distL="0" distR="0" wp14:anchorId="5464A15E" wp14:editId="282514FE">
            <wp:extent cx="5940425" cy="3024473"/>
            <wp:effectExtent l="0" t="0" r="3175"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0425" cy="3024473"/>
                    </a:xfrm>
                    <a:prstGeom prst="rect">
                      <a:avLst/>
                    </a:prstGeom>
                  </pic:spPr>
                </pic:pic>
              </a:graphicData>
            </a:graphic>
          </wp:inline>
        </w:drawing>
      </w:r>
    </w:p>
    <w:p w:rsidR="00964A7C" w:rsidRPr="00EA51BC" w:rsidRDefault="00964A7C" w:rsidP="00750449">
      <w:pPr>
        <w:spacing w:after="0" w:line="240" w:lineRule="auto"/>
        <w:rPr>
          <w:rFonts w:ascii="Times New Roman" w:hAnsi="Times New Roman" w:cs="Times New Roman"/>
          <w:sz w:val="28"/>
          <w:szCs w:val="28"/>
        </w:rPr>
      </w:pPr>
      <w:r w:rsidRPr="00EA51BC">
        <w:rPr>
          <w:rFonts w:ascii="Times New Roman" w:hAnsi="Times New Roman" w:cs="Times New Roman"/>
          <w:sz w:val="28"/>
          <w:szCs w:val="28"/>
        </w:rPr>
        <w:t>Рисунок 54. Пример оборудования контейнерной площадки</w:t>
      </w:r>
    </w:p>
    <w:p w:rsidR="00D912C6" w:rsidRDefault="00D912C6" w:rsidP="00750449">
      <w:pPr>
        <w:spacing w:after="0" w:line="240" w:lineRule="auto"/>
        <w:rPr>
          <w:rFonts w:ascii="Times New Roman" w:hAnsi="Times New Roman" w:cs="Times New Roman"/>
          <w:sz w:val="28"/>
          <w:szCs w:val="28"/>
        </w:rPr>
      </w:pPr>
    </w:p>
    <w:p w:rsidR="0031656B" w:rsidRDefault="0031656B" w:rsidP="00750449">
      <w:pPr>
        <w:spacing w:after="0" w:line="240" w:lineRule="auto"/>
        <w:rPr>
          <w:rFonts w:ascii="Times New Roman" w:hAnsi="Times New Roman" w:cs="Times New Roman"/>
          <w:sz w:val="28"/>
          <w:szCs w:val="28"/>
        </w:rPr>
      </w:pPr>
    </w:p>
    <w:p w:rsidR="0031656B" w:rsidRDefault="0031656B" w:rsidP="00750449">
      <w:pPr>
        <w:spacing w:after="0" w:line="240" w:lineRule="auto"/>
        <w:rPr>
          <w:rFonts w:ascii="Times New Roman" w:hAnsi="Times New Roman" w:cs="Times New Roman"/>
          <w:sz w:val="28"/>
          <w:szCs w:val="28"/>
        </w:rPr>
      </w:pPr>
    </w:p>
    <w:p w:rsidR="0031656B" w:rsidRDefault="0031656B" w:rsidP="00750449">
      <w:pPr>
        <w:spacing w:after="0" w:line="240" w:lineRule="auto"/>
        <w:rPr>
          <w:rFonts w:ascii="Times New Roman" w:hAnsi="Times New Roman" w:cs="Times New Roman"/>
          <w:sz w:val="28"/>
          <w:szCs w:val="28"/>
        </w:rPr>
      </w:pPr>
    </w:p>
    <w:p w:rsidR="0031656B" w:rsidRDefault="0031656B" w:rsidP="00750449">
      <w:pPr>
        <w:spacing w:after="0" w:line="240" w:lineRule="auto"/>
        <w:rPr>
          <w:rFonts w:ascii="Times New Roman" w:hAnsi="Times New Roman" w:cs="Times New Roman"/>
          <w:sz w:val="28"/>
          <w:szCs w:val="28"/>
        </w:rPr>
      </w:pPr>
    </w:p>
    <w:p w:rsidR="0031656B" w:rsidRDefault="0031656B" w:rsidP="00750449">
      <w:pPr>
        <w:spacing w:after="0" w:line="240" w:lineRule="auto"/>
        <w:rPr>
          <w:rFonts w:ascii="Times New Roman" w:hAnsi="Times New Roman" w:cs="Times New Roman"/>
          <w:sz w:val="28"/>
          <w:szCs w:val="28"/>
        </w:rPr>
      </w:pPr>
    </w:p>
    <w:p w:rsidR="0031656B" w:rsidRDefault="0031656B" w:rsidP="00750449">
      <w:pPr>
        <w:spacing w:after="0" w:line="240" w:lineRule="auto"/>
        <w:rPr>
          <w:rFonts w:ascii="Times New Roman" w:hAnsi="Times New Roman" w:cs="Times New Roman"/>
          <w:sz w:val="28"/>
          <w:szCs w:val="28"/>
        </w:rPr>
      </w:pPr>
    </w:p>
    <w:p w:rsidR="0031656B" w:rsidRDefault="0031656B" w:rsidP="00750449">
      <w:pPr>
        <w:spacing w:after="0" w:line="240" w:lineRule="auto"/>
        <w:rPr>
          <w:rFonts w:ascii="Times New Roman" w:hAnsi="Times New Roman" w:cs="Times New Roman"/>
          <w:sz w:val="28"/>
          <w:szCs w:val="28"/>
        </w:rPr>
      </w:pPr>
    </w:p>
    <w:p w:rsidR="0031656B" w:rsidRDefault="0031656B" w:rsidP="00750449">
      <w:pPr>
        <w:spacing w:after="0" w:line="240" w:lineRule="auto"/>
        <w:rPr>
          <w:rFonts w:ascii="Times New Roman" w:hAnsi="Times New Roman" w:cs="Times New Roman"/>
          <w:sz w:val="28"/>
          <w:szCs w:val="28"/>
        </w:rPr>
      </w:pPr>
    </w:p>
    <w:p w:rsidR="0031656B" w:rsidRDefault="0031656B" w:rsidP="00750449">
      <w:pPr>
        <w:spacing w:after="0" w:line="240" w:lineRule="auto"/>
        <w:rPr>
          <w:rFonts w:ascii="Times New Roman" w:hAnsi="Times New Roman" w:cs="Times New Roman"/>
          <w:sz w:val="28"/>
          <w:szCs w:val="28"/>
        </w:rPr>
      </w:pPr>
    </w:p>
    <w:p w:rsidR="00790C28" w:rsidRDefault="00790C28" w:rsidP="00750449">
      <w:pPr>
        <w:spacing w:after="0" w:line="240" w:lineRule="auto"/>
        <w:rPr>
          <w:rFonts w:ascii="Times New Roman" w:hAnsi="Times New Roman" w:cs="Times New Roman"/>
          <w:sz w:val="28"/>
          <w:szCs w:val="28"/>
        </w:rPr>
      </w:pPr>
    </w:p>
    <w:p w:rsidR="00790C28" w:rsidRDefault="00790C28" w:rsidP="00750449">
      <w:pPr>
        <w:spacing w:after="0" w:line="240" w:lineRule="auto"/>
        <w:rPr>
          <w:rFonts w:ascii="Times New Roman" w:hAnsi="Times New Roman" w:cs="Times New Roman"/>
          <w:sz w:val="28"/>
          <w:szCs w:val="28"/>
        </w:rPr>
      </w:pPr>
    </w:p>
    <w:p w:rsidR="00790C28" w:rsidRDefault="00790C28" w:rsidP="00750449">
      <w:pPr>
        <w:spacing w:after="0" w:line="240" w:lineRule="auto"/>
        <w:rPr>
          <w:rFonts w:ascii="Times New Roman" w:hAnsi="Times New Roman" w:cs="Times New Roman"/>
          <w:sz w:val="28"/>
          <w:szCs w:val="28"/>
        </w:rPr>
      </w:pPr>
    </w:p>
    <w:p w:rsidR="00790C28" w:rsidRDefault="00790C28" w:rsidP="00750449">
      <w:pPr>
        <w:spacing w:after="0" w:line="240" w:lineRule="auto"/>
        <w:rPr>
          <w:rFonts w:ascii="Times New Roman" w:hAnsi="Times New Roman" w:cs="Times New Roman"/>
          <w:sz w:val="28"/>
          <w:szCs w:val="28"/>
        </w:rPr>
      </w:pPr>
    </w:p>
    <w:p w:rsidR="00790C28" w:rsidRDefault="00790C28" w:rsidP="00750449">
      <w:pPr>
        <w:spacing w:after="0" w:line="240" w:lineRule="auto"/>
        <w:rPr>
          <w:rFonts w:ascii="Times New Roman" w:hAnsi="Times New Roman" w:cs="Times New Roman"/>
          <w:sz w:val="28"/>
          <w:szCs w:val="28"/>
        </w:rPr>
      </w:pPr>
    </w:p>
    <w:p w:rsidR="00790C28" w:rsidRPr="006E7AAB" w:rsidRDefault="00790C28" w:rsidP="00790C28">
      <w:pPr>
        <w:pStyle w:val="ConsPlusNormal"/>
        <w:ind w:left="6379"/>
        <w:rPr>
          <w:rFonts w:ascii="Times New Roman" w:hAnsi="Times New Roman" w:cs="Times New Roman"/>
          <w:bCs/>
          <w:sz w:val="28"/>
          <w:szCs w:val="28"/>
        </w:rPr>
      </w:pPr>
      <w:r w:rsidRPr="006E7AAB">
        <w:rPr>
          <w:rFonts w:ascii="Times New Roman" w:hAnsi="Times New Roman" w:cs="Times New Roman"/>
          <w:sz w:val="28"/>
          <w:szCs w:val="28"/>
        </w:rPr>
        <w:t>Приложение</w:t>
      </w:r>
      <w:r>
        <w:rPr>
          <w:rFonts w:ascii="Times New Roman" w:hAnsi="Times New Roman" w:cs="Times New Roman"/>
          <w:sz w:val="28"/>
          <w:szCs w:val="28"/>
        </w:rPr>
        <w:t xml:space="preserve"> 2</w:t>
      </w:r>
      <w:r w:rsidRPr="006E7AAB">
        <w:rPr>
          <w:rFonts w:ascii="Times New Roman" w:hAnsi="Times New Roman" w:cs="Times New Roman"/>
          <w:sz w:val="28"/>
          <w:szCs w:val="28"/>
        </w:rPr>
        <w:t xml:space="preserve"> </w:t>
      </w:r>
      <w:r>
        <w:rPr>
          <w:rFonts w:ascii="Times New Roman" w:hAnsi="Times New Roman" w:cs="Times New Roman"/>
          <w:sz w:val="28"/>
          <w:szCs w:val="28"/>
        </w:rPr>
        <w:t xml:space="preserve">к Правилам благоустройства территории </w:t>
      </w:r>
      <w:r w:rsidRPr="006E7AAB">
        <w:rPr>
          <w:rFonts w:ascii="Times New Roman" w:hAnsi="Times New Roman" w:cs="Times New Roman"/>
          <w:bCs/>
          <w:sz w:val="28"/>
          <w:szCs w:val="28"/>
        </w:rPr>
        <w:t xml:space="preserve"> </w:t>
      </w:r>
    </w:p>
    <w:p w:rsidR="00790C28" w:rsidRDefault="00790C28" w:rsidP="00790C28">
      <w:pPr>
        <w:pStyle w:val="ConsPlusNormal"/>
        <w:tabs>
          <w:tab w:val="left" w:pos="6663"/>
        </w:tabs>
        <w:ind w:left="6379"/>
        <w:rPr>
          <w:rFonts w:ascii="Times New Roman" w:hAnsi="Times New Roman" w:cs="Times New Roman"/>
          <w:sz w:val="28"/>
          <w:szCs w:val="28"/>
        </w:rPr>
      </w:pPr>
      <w:r w:rsidRPr="006E7AAB">
        <w:rPr>
          <w:rFonts w:ascii="Times New Roman" w:hAnsi="Times New Roman" w:cs="Times New Roman"/>
          <w:bCs/>
          <w:sz w:val="28"/>
          <w:szCs w:val="28"/>
        </w:rPr>
        <w:t xml:space="preserve">города Нижневартовска </w:t>
      </w:r>
    </w:p>
    <w:p w:rsidR="00790C28" w:rsidRDefault="00790C28" w:rsidP="00790C28">
      <w:pPr>
        <w:pStyle w:val="ConsPlusNormal"/>
        <w:ind w:left="6663"/>
        <w:jc w:val="both"/>
        <w:rPr>
          <w:rFonts w:ascii="Times New Roman" w:hAnsi="Times New Roman" w:cs="Times New Roman"/>
          <w:sz w:val="28"/>
          <w:szCs w:val="28"/>
        </w:rPr>
      </w:pPr>
    </w:p>
    <w:p w:rsidR="00790C28" w:rsidRDefault="00790C28" w:rsidP="00750449">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05E34C1" wp14:editId="59830DCA">
            <wp:extent cx="6432606" cy="5120640"/>
            <wp:effectExtent l="0" t="0" r="6350" b="3810"/>
            <wp:docPr id="49" name="Рисунок 49" descr="C:\Users\HakimovaYI\Desktop\2020-08-27 НВск ПБ - формат\01-Карта границ прилегающих территори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kimovaYI\Desktop\2020-08-27 НВск ПБ - формат\01-Карта границ прилегающих территорий.tif"/>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r="4712" b="7342"/>
                    <a:stretch/>
                  </pic:blipFill>
                  <pic:spPr bwMode="auto">
                    <a:xfrm>
                      <a:off x="0" y="0"/>
                      <a:ext cx="6432606" cy="5120640"/>
                    </a:xfrm>
                    <a:prstGeom prst="rect">
                      <a:avLst/>
                    </a:prstGeom>
                    <a:noFill/>
                    <a:ln>
                      <a:noFill/>
                    </a:ln>
                    <a:extLst>
                      <a:ext uri="{53640926-AAD7-44D8-BBD7-CCE9431645EC}">
                        <a14:shadowObscured xmlns:a14="http://schemas.microsoft.com/office/drawing/2010/main"/>
                      </a:ext>
                    </a:extLst>
                  </pic:spPr>
                </pic:pic>
              </a:graphicData>
            </a:graphic>
          </wp:inline>
        </w:drawing>
      </w: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Default="00790C28" w:rsidP="00790C28">
      <w:pPr>
        <w:pStyle w:val="ConsPlusNormal"/>
        <w:ind w:left="6379"/>
        <w:rPr>
          <w:rFonts w:ascii="Times New Roman" w:hAnsi="Times New Roman" w:cs="Times New Roman"/>
          <w:sz w:val="28"/>
          <w:szCs w:val="28"/>
        </w:rPr>
      </w:pPr>
    </w:p>
    <w:p w:rsidR="00790C28" w:rsidRPr="006E7AAB" w:rsidRDefault="00790C28" w:rsidP="00790C28">
      <w:pPr>
        <w:pStyle w:val="ConsPlusNormal"/>
        <w:ind w:left="6379"/>
        <w:rPr>
          <w:rFonts w:ascii="Times New Roman" w:hAnsi="Times New Roman" w:cs="Times New Roman"/>
          <w:bCs/>
          <w:sz w:val="28"/>
          <w:szCs w:val="28"/>
        </w:rPr>
      </w:pPr>
      <w:r w:rsidRPr="006E7AAB">
        <w:rPr>
          <w:rFonts w:ascii="Times New Roman" w:hAnsi="Times New Roman" w:cs="Times New Roman"/>
          <w:sz w:val="28"/>
          <w:szCs w:val="28"/>
        </w:rPr>
        <w:t>Приложение</w:t>
      </w:r>
      <w:r>
        <w:rPr>
          <w:rFonts w:ascii="Times New Roman" w:hAnsi="Times New Roman" w:cs="Times New Roman"/>
          <w:sz w:val="28"/>
          <w:szCs w:val="28"/>
        </w:rPr>
        <w:t xml:space="preserve"> 3</w:t>
      </w:r>
      <w:r w:rsidRPr="006E7AAB">
        <w:rPr>
          <w:rFonts w:ascii="Times New Roman" w:hAnsi="Times New Roman" w:cs="Times New Roman"/>
          <w:sz w:val="28"/>
          <w:szCs w:val="28"/>
        </w:rPr>
        <w:t xml:space="preserve"> </w:t>
      </w:r>
      <w:r>
        <w:rPr>
          <w:rFonts w:ascii="Times New Roman" w:hAnsi="Times New Roman" w:cs="Times New Roman"/>
          <w:sz w:val="28"/>
          <w:szCs w:val="28"/>
        </w:rPr>
        <w:t xml:space="preserve">к Правилам благоустройства территории </w:t>
      </w:r>
      <w:r w:rsidRPr="006E7AAB">
        <w:rPr>
          <w:rFonts w:ascii="Times New Roman" w:hAnsi="Times New Roman" w:cs="Times New Roman"/>
          <w:bCs/>
          <w:sz w:val="28"/>
          <w:szCs w:val="28"/>
        </w:rPr>
        <w:t xml:space="preserve"> </w:t>
      </w:r>
    </w:p>
    <w:p w:rsidR="00790C28" w:rsidRDefault="00790C28" w:rsidP="00790C28">
      <w:pPr>
        <w:pStyle w:val="ConsPlusNormal"/>
        <w:tabs>
          <w:tab w:val="left" w:pos="6663"/>
        </w:tabs>
        <w:ind w:left="6379"/>
        <w:rPr>
          <w:rFonts w:ascii="Times New Roman" w:hAnsi="Times New Roman" w:cs="Times New Roman"/>
          <w:bCs/>
          <w:sz w:val="28"/>
          <w:szCs w:val="28"/>
        </w:rPr>
      </w:pPr>
      <w:r w:rsidRPr="006E7AAB">
        <w:rPr>
          <w:rFonts w:ascii="Times New Roman" w:hAnsi="Times New Roman" w:cs="Times New Roman"/>
          <w:bCs/>
          <w:sz w:val="28"/>
          <w:szCs w:val="28"/>
        </w:rPr>
        <w:t xml:space="preserve">города Нижневартовска </w:t>
      </w:r>
    </w:p>
    <w:p w:rsidR="00790C28" w:rsidRDefault="00790C28" w:rsidP="00790C28">
      <w:pPr>
        <w:pStyle w:val="ConsPlusNormal"/>
        <w:tabs>
          <w:tab w:val="left" w:pos="6663"/>
        </w:tabs>
        <w:ind w:left="6379"/>
        <w:rPr>
          <w:rFonts w:ascii="Times New Roman" w:hAnsi="Times New Roman" w:cs="Times New Roman"/>
          <w:bCs/>
          <w:sz w:val="28"/>
          <w:szCs w:val="28"/>
        </w:rPr>
      </w:pPr>
    </w:p>
    <w:p w:rsidR="00597BDC" w:rsidRDefault="00790C28" w:rsidP="007D3E52">
      <w:pPr>
        <w:pStyle w:val="ConsPlusNormal"/>
        <w:tabs>
          <w:tab w:val="left" w:pos="6663"/>
        </w:tabs>
        <w:rPr>
          <w:rFonts w:ascii="Times New Roman" w:hAnsi="Times New Roman" w:cs="Times New Roman"/>
          <w:sz w:val="28"/>
          <w:szCs w:val="28"/>
        </w:rPr>
      </w:pPr>
      <w:r>
        <w:rPr>
          <w:rFonts w:ascii="Times New Roman" w:hAnsi="Times New Roman" w:cs="Times New Roman"/>
          <w:bCs/>
          <w:noProof/>
          <w:sz w:val="28"/>
          <w:szCs w:val="28"/>
        </w:rPr>
        <w:drawing>
          <wp:inline distT="0" distB="0" distL="0" distR="0" wp14:anchorId="3F069801" wp14:editId="34A9EC3D">
            <wp:extent cx="6559826" cy="5104738"/>
            <wp:effectExtent l="0" t="0" r="0" b="1270"/>
            <wp:docPr id="58" name="Рисунок 58" descr="C:\Users\HakimovaYI\Desktop\2020-08-27 НВск ПБ - формат\02-Карта озелененных территорий и общественных пространств.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kimovaYI\Desktop\2020-08-27 НВск ПБ - формат\02-Карта озелененных территорий и общественных пространств.tif"/>
                    <pic:cNvPicPr>
                      <a:picLocks noChangeAspect="1" noChangeArrowheads="1"/>
                    </pic:cNvPicPr>
                  </pic:nvPicPr>
                  <pic:blipFill rotWithShape="1">
                    <a:blip r:embed="rId94" cstate="print">
                      <a:extLst>
                        <a:ext uri="{28A0092B-C50C-407E-A947-70E740481C1C}">
                          <a14:useLocalDpi xmlns:a14="http://schemas.microsoft.com/office/drawing/2010/main" val="0"/>
                        </a:ext>
                      </a:extLst>
                    </a:blip>
                    <a:srcRect r="2828" b="7630"/>
                    <a:stretch/>
                  </pic:blipFill>
                  <pic:spPr bwMode="auto">
                    <a:xfrm>
                      <a:off x="0" y="0"/>
                      <a:ext cx="6559826" cy="5104738"/>
                    </a:xfrm>
                    <a:prstGeom prst="rect">
                      <a:avLst/>
                    </a:prstGeom>
                    <a:noFill/>
                    <a:ln>
                      <a:noFill/>
                    </a:ln>
                    <a:extLst>
                      <a:ext uri="{53640926-AAD7-44D8-BBD7-CCE9431645EC}">
                        <a14:shadowObscured xmlns:a14="http://schemas.microsoft.com/office/drawing/2010/main"/>
                      </a:ext>
                    </a:extLst>
                  </pic:spPr>
                </pic:pic>
              </a:graphicData>
            </a:graphic>
          </wp:inline>
        </w:drawing>
      </w:r>
      <w:r w:rsidR="00597BDC" w:rsidRPr="006E7AAB">
        <w:rPr>
          <w:rFonts w:ascii="Times New Roman" w:hAnsi="Times New Roman" w:cs="Times New Roman"/>
          <w:bCs/>
          <w:sz w:val="28"/>
          <w:szCs w:val="28"/>
        </w:rPr>
        <w:t xml:space="preserve"> </w:t>
      </w:r>
    </w:p>
    <w:p w:rsidR="00597BDC" w:rsidRDefault="00597BDC" w:rsidP="00750449">
      <w:pPr>
        <w:spacing w:after="0" w:line="240" w:lineRule="auto"/>
        <w:rPr>
          <w:rFonts w:ascii="Times New Roman" w:hAnsi="Times New Roman" w:cs="Times New Roman"/>
          <w:sz w:val="28"/>
          <w:szCs w:val="28"/>
        </w:rPr>
      </w:pPr>
    </w:p>
    <w:sectPr w:rsidR="00597BDC" w:rsidSect="006861E8">
      <w:headerReference w:type="default" r:id="rId95"/>
      <w:pgSz w:w="11906" w:h="16838"/>
      <w:pgMar w:top="568" w:right="566" w:bottom="709" w:left="709" w:header="568" w:footer="708" w:gutter="0"/>
      <w:pgNumType w:start="2"/>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25D30" w:rsidRDefault="00325D30" w:rsidP="00B41076">
      <w:pPr>
        <w:spacing w:after="0" w:line="240" w:lineRule="auto"/>
      </w:pPr>
      <w:r>
        <w:separator/>
      </w:r>
    </w:p>
  </w:endnote>
  <w:endnote w:type="continuationSeparator" w:id="0">
    <w:p w:rsidR="00325D30" w:rsidRDefault="00325D30" w:rsidP="00B41076">
      <w:pPr>
        <w:spacing w:after="0" w:line="240" w:lineRule="auto"/>
      </w:pPr>
      <w:r>
        <w:continuationSeparator/>
      </w:r>
    </w:p>
  </w:endnote>
  <w:endnote w:type="continuationNotice" w:id="1">
    <w:p w:rsidR="00325D30" w:rsidRDefault="00325D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25D30" w:rsidRDefault="00325D30" w:rsidP="00B41076">
      <w:pPr>
        <w:spacing w:after="0" w:line="240" w:lineRule="auto"/>
      </w:pPr>
      <w:r>
        <w:separator/>
      </w:r>
    </w:p>
  </w:footnote>
  <w:footnote w:type="continuationSeparator" w:id="0">
    <w:p w:rsidR="00325D30" w:rsidRDefault="00325D30" w:rsidP="00B41076">
      <w:pPr>
        <w:spacing w:after="0" w:line="240" w:lineRule="auto"/>
      </w:pPr>
      <w:r>
        <w:continuationSeparator/>
      </w:r>
    </w:p>
  </w:footnote>
  <w:footnote w:type="continuationNotice" w:id="1">
    <w:p w:rsidR="00325D30" w:rsidRDefault="00325D3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sz w:val="28"/>
        <w:szCs w:val="28"/>
      </w:rPr>
      <w:id w:val="-499812876"/>
      <w:docPartObj>
        <w:docPartGallery w:val="Page Numbers (Top of Page)"/>
        <w:docPartUnique/>
      </w:docPartObj>
    </w:sdtPr>
    <w:sdtEndPr/>
    <w:sdtContent>
      <w:p w:rsidR="00597BDC" w:rsidRPr="00750449" w:rsidRDefault="00597BDC">
        <w:pPr>
          <w:pStyle w:val="af6"/>
          <w:jc w:val="center"/>
          <w:rPr>
            <w:rFonts w:ascii="Times New Roman" w:hAnsi="Times New Roman" w:cs="Times New Roman"/>
            <w:sz w:val="28"/>
            <w:szCs w:val="28"/>
          </w:rPr>
        </w:pPr>
        <w:r w:rsidRPr="00750449">
          <w:rPr>
            <w:rFonts w:ascii="Times New Roman" w:hAnsi="Times New Roman" w:cs="Times New Roman"/>
            <w:sz w:val="28"/>
            <w:szCs w:val="28"/>
          </w:rPr>
          <w:fldChar w:fldCharType="begin"/>
        </w:r>
        <w:r w:rsidRPr="00750449">
          <w:rPr>
            <w:rFonts w:ascii="Times New Roman" w:hAnsi="Times New Roman" w:cs="Times New Roman"/>
            <w:sz w:val="28"/>
            <w:szCs w:val="28"/>
          </w:rPr>
          <w:instrText>PAGE   \* MERGEFORMAT</w:instrText>
        </w:r>
        <w:r w:rsidRPr="00750449">
          <w:rPr>
            <w:rFonts w:ascii="Times New Roman" w:hAnsi="Times New Roman" w:cs="Times New Roman"/>
            <w:sz w:val="28"/>
            <w:szCs w:val="28"/>
          </w:rPr>
          <w:fldChar w:fldCharType="separate"/>
        </w:r>
        <w:r w:rsidR="00377B32">
          <w:rPr>
            <w:rFonts w:ascii="Times New Roman" w:hAnsi="Times New Roman" w:cs="Times New Roman"/>
            <w:noProof/>
            <w:sz w:val="28"/>
            <w:szCs w:val="28"/>
          </w:rPr>
          <w:t>196</w:t>
        </w:r>
        <w:r w:rsidRPr="00750449">
          <w:rPr>
            <w:rFonts w:ascii="Times New Roman" w:hAnsi="Times New Roman" w:cs="Times New Roman"/>
            <w:sz w:val="28"/>
            <w:szCs w:val="28"/>
          </w:rPr>
          <w:fldChar w:fldCharType="end"/>
        </w:r>
      </w:p>
    </w:sdtContent>
  </w:sdt>
  <w:p w:rsidR="00597BDC" w:rsidRDefault="00597BDC">
    <w:pPr>
      <w:pStyle w:val="af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A326C"/>
    <w:multiLevelType w:val="multilevel"/>
    <w:tmpl w:val="89C241FE"/>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0B372E6"/>
    <w:multiLevelType w:val="hybridMultilevel"/>
    <w:tmpl w:val="74A6671E"/>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 w15:restartNumberingAfterBreak="0">
    <w:nsid w:val="1A946709"/>
    <w:multiLevelType w:val="hybridMultilevel"/>
    <w:tmpl w:val="8842EF98"/>
    <w:lvl w:ilvl="0" w:tplc="DDFEDD54">
      <w:start w:val="1"/>
      <w:numFmt w:val="decimal"/>
      <w:lvlText w:val="%1."/>
      <w:lvlJc w:val="left"/>
      <w:pPr>
        <w:ind w:left="1211" w:hanging="360"/>
      </w:pPr>
      <w:rPr>
        <w:rFonts w:hint="default"/>
      </w:rPr>
    </w:lvl>
    <w:lvl w:ilvl="1" w:tplc="04190019">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1BF42134"/>
    <w:multiLevelType w:val="hybridMultilevel"/>
    <w:tmpl w:val="01241080"/>
    <w:lvl w:ilvl="0" w:tplc="750A5F7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E6A091E"/>
    <w:multiLevelType w:val="hybridMultilevel"/>
    <w:tmpl w:val="F868700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6" w15:restartNumberingAfterBreak="0">
    <w:nsid w:val="201B686E"/>
    <w:multiLevelType w:val="hybridMultilevel"/>
    <w:tmpl w:val="83D4DEE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2A8E3D16"/>
    <w:multiLevelType w:val="hybridMultilevel"/>
    <w:tmpl w:val="698462D4"/>
    <w:lvl w:ilvl="0" w:tplc="04190017">
      <w:start w:val="1"/>
      <w:numFmt w:val="lowerLetter"/>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8" w15:restartNumberingAfterBreak="0">
    <w:nsid w:val="32AE6E2C"/>
    <w:multiLevelType w:val="hybridMultilevel"/>
    <w:tmpl w:val="EEE8BE7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33127F54"/>
    <w:multiLevelType w:val="multilevel"/>
    <w:tmpl w:val="15EC5C4E"/>
    <w:lvl w:ilvl="0">
      <w:start w:val="1"/>
      <w:numFmt w:val="decimal"/>
      <w:pStyle w:val="1"/>
      <w:lvlText w:val="%1"/>
      <w:lvlJc w:val="left"/>
      <w:pPr>
        <w:ind w:left="432" w:hanging="432"/>
      </w:pPr>
      <w:rPr>
        <w:i w:val="0"/>
      </w:rPr>
    </w:lvl>
    <w:lvl w:ilvl="1">
      <w:start w:val="1"/>
      <w:numFmt w:val="decimal"/>
      <w:pStyle w:val="2"/>
      <w:lvlText w:val="%1.%2"/>
      <w:lvlJc w:val="left"/>
      <w:pPr>
        <w:ind w:left="1144" w:hanging="576"/>
      </w:pPr>
      <w:rPr>
        <w:rFonts w:ascii="Times New Roman" w:hAnsi="Times New Roman" w:cs="Times New Roman" w:hint="default"/>
        <w:b w:val="0"/>
        <w:i w:val="0"/>
        <w:iCs w:val="0"/>
        <w:smallCaps w:val="0"/>
        <w:strike w:val="0"/>
        <w:dstrike w:val="0"/>
        <w:noProof w:val="0"/>
        <w:vanish w:val="0"/>
        <w:color w:val="000000"/>
        <w:spacing w:val="0"/>
        <w:position w:val="0"/>
        <w:sz w:val="28"/>
        <w:szCs w:val="28"/>
        <w:u w:val="none"/>
        <w:effect w:val="none"/>
        <w:vertAlign w:val="baseline"/>
        <w:em w:val="none"/>
        <w:lang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 w15:restartNumberingAfterBreak="0">
    <w:nsid w:val="37E22AE5"/>
    <w:multiLevelType w:val="hybridMultilevel"/>
    <w:tmpl w:val="7B40D834"/>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1" w15:restartNumberingAfterBreak="0">
    <w:nsid w:val="3A477BA4"/>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409847B2"/>
    <w:multiLevelType w:val="hybridMultilevel"/>
    <w:tmpl w:val="E8D25F74"/>
    <w:lvl w:ilvl="0" w:tplc="6B365CFC">
      <w:start w:val="1"/>
      <w:numFmt w:val="bullet"/>
      <w:pStyle w:val="a0"/>
      <w:lvlText w:val=""/>
      <w:lvlJc w:val="left"/>
      <w:pPr>
        <w:ind w:left="1429" w:hanging="360"/>
      </w:pPr>
      <w:rPr>
        <w:rFonts w:ascii="Symbol" w:hAnsi="Symbol" w:hint="default"/>
        <w:b/>
        <w:lang w:val="ru-RU"/>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2A3213C"/>
    <w:multiLevelType w:val="hybridMultilevel"/>
    <w:tmpl w:val="17D2128C"/>
    <w:lvl w:ilvl="0" w:tplc="0419000F">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42CA74EB"/>
    <w:multiLevelType w:val="hybridMultilevel"/>
    <w:tmpl w:val="29C6FF4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5" w15:restartNumberingAfterBreak="0">
    <w:nsid w:val="44C335EB"/>
    <w:multiLevelType w:val="hybridMultilevel"/>
    <w:tmpl w:val="8A86CA98"/>
    <w:lvl w:ilvl="0" w:tplc="8F1A7ADA">
      <w:start w:val="1"/>
      <w:numFmt w:val="decimal"/>
      <w:lvlText w:val="%1)"/>
      <w:lvlJc w:val="lef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8CD33BA"/>
    <w:multiLevelType w:val="hybridMultilevel"/>
    <w:tmpl w:val="D24AEC82"/>
    <w:lvl w:ilvl="0" w:tplc="04190017">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15:restartNumberingAfterBreak="0">
    <w:nsid w:val="4BBB190B"/>
    <w:multiLevelType w:val="hybridMultilevel"/>
    <w:tmpl w:val="E9261CCE"/>
    <w:lvl w:ilvl="0" w:tplc="44805D2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58F6168E"/>
    <w:multiLevelType w:val="hybridMultilevel"/>
    <w:tmpl w:val="3978FEE2"/>
    <w:lvl w:ilvl="0" w:tplc="7390D4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5B6F7A48"/>
    <w:multiLevelType w:val="hybridMultilevel"/>
    <w:tmpl w:val="41FA9AAE"/>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0" w15:restartNumberingAfterBreak="0">
    <w:nsid w:val="603050C3"/>
    <w:multiLevelType w:val="hybridMultilevel"/>
    <w:tmpl w:val="1196292A"/>
    <w:lvl w:ilvl="0" w:tplc="599C092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6A3D61DB"/>
    <w:multiLevelType w:val="hybridMultilevel"/>
    <w:tmpl w:val="B030AE3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2" w15:restartNumberingAfterBreak="0">
    <w:nsid w:val="6D744FAA"/>
    <w:multiLevelType w:val="hybridMultilevel"/>
    <w:tmpl w:val="EA041F12"/>
    <w:lvl w:ilvl="0" w:tplc="44805D2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7005309E"/>
    <w:multiLevelType w:val="hybridMultilevel"/>
    <w:tmpl w:val="5E08F48C"/>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4" w15:restartNumberingAfterBreak="0">
    <w:nsid w:val="70E30AD0"/>
    <w:multiLevelType w:val="hybridMultilevel"/>
    <w:tmpl w:val="B1AA488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72BC7463"/>
    <w:multiLevelType w:val="hybridMultilevel"/>
    <w:tmpl w:val="AB6857E8"/>
    <w:lvl w:ilvl="0" w:tplc="599C092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737D623C"/>
    <w:multiLevelType w:val="hybridMultilevel"/>
    <w:tmpl w:val="93A6B3D4"/>
    <w:lvl w:ilvl="0" w:tplc="81E230E6">
      <w:start w:val="1"/>
      <w:numFmt w:val="decimal"/>
      <w:pStyle w:val="10"/>
      <w:lvlText w:val="%1."/>
      <w:lvlJc w:val="left"/>
      <w:pPr>
        <w:ind w:left="720" w:hanging="360"/>
      </w:pPr>
      <w:rPr>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77541980"/>
    <w:multiLevelType w:val="hybridMultilevel"/>
    <w:tmpl w:val="004A54D4"/>
    <w:lvl w:ilvl="0" w:tplc="44805D2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7AFA0AC4"/>
    <w:multiLevelType w:val="hybridMultilevel"/>
    <w:tmpl w:val="CB68D72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9" w15:restartNumberingAfterBreak="0">
    <w:nsid w:val="7DBD0D36"/>
    <w:multiLevelType w:val="hybridMultilevel"/>
    <w:tmpl w:val="B55E8F80"/>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num w:numId="1">
    <w:abstractNumId w:val="12"/>
  </w:num>
  <w:num w:numId="2">
    <w:abstractNumId w:val="9"/>
  </w:num>
  <w:num w:numId="3">
    <w:abstractNumId w:val="1"/>
  </w:num>
  <w:num w:numId="4">
    <w:abstractNumId w:val="28"/>
  </w:num>
  <w:num w:numId="5">
    <w:abstractNumId w:val="15"/>
  </w:num>
  <w:num w:numId="6">
    <w:abstractNumId w:val="5"/>
  </w:num>
  <w:num w:numId="7">
    <w:abstractNumId w:val="17"/>
  </w:num>
  <w:num w:numId="8">
    <w:abstractNumId w:val="27"/>
  </w:num>
  <w:num w:numId="9">
    <w:abstractNumId w:val="22"/>
  </w:num>
  <w:num w:numId="10">
    <w:abstractNumId w:val="8"/>
  </w:num>
  <w:num w:numId="11">
    <w:abstractNumId w:val="6"/>
  </w:num>
  <w:num w:numId="12">
    <w:abstractNumId w:val="14"/>
  </w:num>
  <w:num w:numId="13">
    <w:abstractNumId w:val="24"/>
  </w:num>
  <w:num w:numId="14">
    <w:abstractNumId w:val="19"/>
  </w:num>
  <w:num w:numId="15">
    <w:abstractNumId w:val="21"/>
  </w:num>
  <w:num w:numId="16">
    <w:abstractNumId w:val="10"/>
  </w:num>
  <w:num w:numId="17">
    <w:abstractNumId w:val="29"/>
  </w:num>
  <w:num w:numId="18">
    <w:abstractNumId w:val="2"/>
  </w:num>
  <w:num w:numId="19">
    <w:abstractNumId w:val="23"/>
  </w:num>
  <w:num w:numId="20">
    <w:abstractNumId w:val="26"/>
  </w:num>
  <w:num w:numId="21">
    <w:abstractNumId w:val="13"/>
  </w:num>
  <w:num w:numId="22">
    <w:abstractNumId w:val="20"/>
  </w:num>
  <w:num w:numId="23">
    <w:abstractNumId w:val="11"/>
  </w:num>
  <w:num w:numId="24">
    <w:abstractNumId w:val="16"/>
  </w:num>
  <w:num w:numId="25">
    <w:abstractNumId w:val="7"/>
  </w:num>
  <w:num w:numId="26">
    <w:abstractNumId w:val="25"/>
  </w:num>
  <w:num w:numId="27">
    <w:abstractNumId w:val="9"/>
  </w:num>
  <w:num w:numId="28">
    <w:abstractNumId w:val="9"/>
  </w:num>
  <w:num w:numId="29">
    <w:abstractNumId w:val="9"/>
  </w:num>
  <w:num w:numId="30">
    <w:abstractNumId w:val="9"/>
  </w:num>
  <w:num w:numId="31">
    <w:abstractNumId w:val="4"/>
  </w:num>
  <w:num w:numId="32">
    <w:abstractNumId w:val="0"/>
  </w:num>
  <w:num w:numId="33">
    <w:abstractNumId w:val="18"/>
  </w:num>
  <w:num w:numId="34">
    <w:abstractNumId w:val="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defaultTabStop w:val="708"/>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93FFB"/>
    <w:rsid w:val="000000DD"/>
    <w:rsid w:val="000010AA"/>
    <w:rsid w:val="000033B3"/>
    <w:rsid w:val="00005AB7"/>
    <w:rsid w:val="00015408"/>
    <w:rsid w:val="000247F3"/>
    <w:rsid w:val="00026F43"/>
    <w:rsid w:val="0002706D"/>
    <w:rsid w:val="00033E31"/>
    <w:rsid w:val="0003434C"/>
    <w:rsid w:val="000430F9"/>
    <w:rsid w:val="0004727A"/>
    <w:rsid w:val="00050231"/>
    <w:rsid w:val="00053EC8"/>
    <w:rsid w:val="000546B1"/>
    <w:rsid w:val="00055454"/>
    <w:rsid w:val="000608F1"/>
    <w:rsid w:val="000623AB"/>
    <w:rsid w:val="00062402"/>
    <w:rsid w:val="00062D43"/>
    <w:rsid w:val="00063D81"/>
    <w:rsid w:val="00066606"/>
    <w:rsid w:val="00071613"/>
    <w:rsid w:val="00071F97"/>
    <w:rsid w:val="000762E9"/>
    <w:rsid w:val="000768EA"/>
    <w:rsid w:val="00076F56"/>
    <w:rsid w:val="00080BEB"/>
    <w:rsid w:val="00081D52"/>
    <w:rsid w:val="00085AA5"/>
    <w:rsid w:val="00085FCE"/>
    <w:rsid w:val="00086334"/>
    <w:rsid w:val="00087DD5"/>
    <w:rsid w:val="000910CD"/>
    <w:rsid w:val="0009282A"/>
    <w:rsid w:val="000935B3"/>
    <w:rsid w:val="00093E77"/>
    <w:rsid w:val="000940F9"/>
    <w:rsid w:val="000A47BF"/>
    <w:rsid w:val="000A6314"/>
    <w:rsid w:val="000A773C"/>
    <w:rsid w:val="000C0ECF"/>
    <w:rsid w:val="000C0F09"/>
    <w:rsid w:val="000C532D"/>
    <w:rsid w:val="000D0C0F"/>
    <w:rsid w:val="000D0C77"/>
    <w:rsid w:val="000D0FB7"/>
    <w:rsid w:val="000D1402"/>
    <w:rsid w:val="000D1A8A"/>
    <w:rsid w:val="000D2DE2"/>
    <w:rsid w:val="000E1040"/>
    <w:rsid w:val="000E11C8"/>
    <w:rsid w:val="000F0422"/>
    <w:rsid w:val="000F2429"/>
    <w:rsid w:val="0010044F"/>
    <w:rsid w:val="00101BF2"/>
    <w:rsid w:val="00105C7C"/>
    <w:rsid w:val="00107353"/>
    <w:rsid w:val="00112D43"/>
    <w:rsid w:val="0011342B"/>
    <w:rsid w:val="00120E1D"/>
    <w:rsid w:val="00126B07"/>
    <w:rsid w:val="0012796B"/>
    <w:rsid w:val="00131363"/>
    <w:rsid w:val="00132B8D"/>
    <w:rsid w:val="00134F42"/>
    <w:rsid w:val="00134FA9"/>
    <w:rsid w:val="00135C66"/>
    <w:rsid w:val="00136A6E"/>
    <w:rsid w:val="0014053B"/>
    <w:rsid w:val="00141858"/>
    <w:rsid w:val="00147825"/>
    <w:rsid w:val="00147913"/>
    <w:rsid w:val="00162093"/>
    <w:rsid w:val="00163704"/>
    <w:rsid w:val="001646B5"/>
    <w:rsid w:val="0016547F"/>
    <w:rsid w:val="00166CB4"/>
    <w:rsid w:val="001720EC"/>
    <w:rsid w:val="001742F6"/>
    <w:rsid w:val="00175BE7"/>
    <w:rsid w:val="00181921"/>
    <w:rsid w:val="00191DDB"/>
    <w:rsid w:val="00193D61"/>
    <w:rsid w:val="00194E5C"/>
    <w:rsid w:val="001A362A"/>
    <w:rsid w:val="001A4FB5"/>
    <w:rsid w:val="001A6058"/>
    <w:rsid w:val="001A75FC"/>
    <w:rsid w:val="001C0988"/>
    <w:rsid w:val="001C3818"/>
    <w:rsid w:val="001D07AC"/>
    <w:rsid w:val="001D35D1"/>
    <w:rsid w:val="001D4D34"/>
    <w:rsid w:val="001D6F52"/>
    <w:rsid w:val="001E3291"/>
    <w:rsid w:val="001E3FD5"/>
    <w:rsid w:val="001F1F57"/>
    <w:rsid w:val="001F2A67"/>
    <w:rsid w:val="001F3342"/>
    <w:rsid w:val="001F4834"/>
    <w:rsid w:val="001F7F2F"/>
    <w:rsid w:val="002023C0"/>
    <w:rsid w:val="00204346"/>
    <w:rsid w:val="00204C42"/>
    <w:rsid w:val="00204C55"/>
    <w:rsid w:val="0020519F"/>
    <w:rsid w:val="00205B76"/>
    <w:rsid w:val="002072C0"/>
    <w:rsid w:val="00210ADC"/>
    <w:rsid w:val="002117EB"/>
    <w:rsid w:val="00213E62"/>
    <w:rsid w:val="002168AC"/>
    <w:rsid w:val="002174C7"/>
    <w:rsid w:val="00224A5F"/>
    <w:rsid w:val="00224B33"/>
    <w:rsid w:val="002251AE"/>
    <w:rsid w:val="00233BEC"/>
    <w:rsid w:val="0023581F"/>
    <w:rsid w:val="002375CC"/>
    <w:rsid w:val="002403B7"/>
    <w:rsid w:val="00240DAC"/>
    <w:rsid w:val="0024359E"/>
    <w:rsid w:val="002447A9"/>
    <w:rsid w:val="00246757"/>
    <w:rsid w:val="00246C31"/>
    <w:rsid w:val="00247C5A"/>
    <w:rsid w:val="00247F2F"/>
    <w:rsid w:val="002566EE"/>
    <w:rsid w:val="002631C1"/>
    <w:rsid w:val="00267480"/>
    <w:rsid w:val="00270437"/>
    <w:rsid w:val="00271923"/>
    <w:rsid w:val="002721A1"/>
    <w:rsid w:val="00273573"/>
    <w:rsid w:val="00274392"/>
    <w:rsid w:val="0027622A"/>
    <w:rsid w:val="0028077B"/>
    <w:rsid w:val="00280B5E"/>
    <w:rsid w:val="00283A18"/>
    <w:rsid w:val="00284944"/>
    <w:rsid w:val="0029250D"/>
    <w:rsid w:val="002947D9"/>
    <w:rsid w:val="00295560"/>
    <w:rsid w:val="002A0B97"/>
    <w:rsid w:val="002A3E25"/>
    <w:rsid w:val="002A7A05"/>
    <w:rsid w:val="002A7C12"/>
    <w:rsid w:val="002A7CCB"/>
    <w:rsid w:val="002B433E"/>
    <w:rsid w:val="002B489B"/>
    <w:rsid w:val="002C2EE4"/>
    <w:rsid w:val="002C38AD"/>
    <w:rsid w:val="002C713F"/>
    <w:rsid w:val="002C736E"/>
    <w:rsid w:val="002D1ABC"/>
    <w:rsid w:val="002D1EA0"/>
    <w:rsid w:val="002D3ADE"/>
    <w:rsid w:val="002D4F44"/>
    <w:rsid w:val="002D7050"/>
    <w:rsid w:val="002E3CC7"/>
    <w:rsid w:val="002E54AA"/>
    <w:rsid w:val="002E6579"/>
    <w:rsid w:val="002F0730"/>
    <w:rsid w:val="003020B8"/>
    <w:rsid w:val="00306A53"/>
    <w:rsid w:val="00315443"/>
    <w:rsid w:val="003156AE"/>
    <w:rsid w:val="0031656B"/>
    <w:rsid w:val="003165C2"/>
    <w:rsid w:val="00321559"/>
    <w:rsid w:val="00321B78"/>
    <w:rsid w:val="00322C32"/>
    <w:rsid w:val="00325D30"/>
    <w:rsid w:val="0033149D"/>
    <w:rsid w:val="003317E6"/>
    <w:rsid w:val="00332AEA"/>
    <w:rsid w:val="0034035A"/>
    <w:rsid w:val="00343E30"/>
    <w:rsid w:val="00350809"/>
    <w:rsid w:val="00351027"/>
    <w:rsid w:val="00355143"/>
    <w:rsid w:val="00361B51"/>
    <w:rsid w:val="00362356"/>
    <w:rsid w:val="00365DBE"/>
    <w:rsid w:val="003738D7"/>
    <w:rsid w:val="00374A66"/>
    <w:rsid w:val="003763A8"/>
    <w:rsid w:val="00377B32"/>
    <w:rsid w:val="00380DBA"/>
    <w:rsid w:val="0038329A"/>
    <w:rsid w:val="0038448A"/>
    <w:rsid w:val="00386876"/>
    <w:rsid w:val="00391368"/>
    <w:rsid w:val="00395CEF"/>
    <w:rsid w:val="003A419C"/>
    <w:rsid w:val="003A4500"/>
    <w:rsid w:val="003A4572"/>
    <w:rsid w:val="003A5922"/>
    <w:rsid w:val="003B0350"/>
    <w:rsid w:val="003C2E40"/>
    <w:rsid w:val="003C2E6C"/>
    <w:rsid w:val="003C7310"/>
    <w:rsid w:val="003D27E6"/>
    <w:rsid w:val="003D2B86"/>
    <w:rsid w:val="003D3E8B"/>
    <w:rsid w:val="003D4D7E"/>
    <w:rsid w:val="003D4E30"/>
    <w:rsid w:val="003D60BF"/>
    <w:rsid w:val="003D721F"/>
    <w:rsid w:val="003E12A9"/>
    <w:rsid w:val="003E1FC9"/>
    <w:rsid w:val="003E24ED"/>
    <w:rsid w:val="003E4D1D"/>
    <w:rsid w:val="003E7418"/>
    <w:rsid w:val="003F09F3"/>
    <w:rsid w:val="003F2C63"/>
    <w:rsid w:val="003F3C1A"/>
    <w:rsid w:val="003F5078"/>
    <w:rsid w:val="003F6527"/>
    <w:rsid w:val="00403FFB"/>
    <w:rsid w:val="0040799F"/>
    <w:rsid w:val="0041164F"/>
    <w:rsid w:val="004125D8"/>
    <w:rsid w:val="00415222"/>
    <w:rsid w:val="0041557D"/>
    <w:rsid w:val="004164E5"/>
    <w:rsid w:val="004178EB"/>
    <w:rsid w:val="00435934"/>
    <w:rsid w:val="0044397A"/>
    <w:rsid w:val="004440D6"/>
    <w:rsid w:val="004458A0"/>
    <w:rsid w:val="00445BFF"/>
    <w:rsid w:val="0044645F"/>
    <w:rsid w:val="00451943"/>
    <w:rsid w:val="0045615A"/>
    <w:rsid w:val="00457790"/>
    <w:rsid w:val="0046008B"/>
    <w:rsid w:val="00460403"/>
    <w:rsid w:val="004623C4"/>
    <w:rsid w:val="00462CA8"/>
    <w:rsid w:val="00484B68"/>
    <w:rsid w:val="004872E9"/>
    <w:rsid w:val="004915C0"/>
    <w:rsid w:val="004928D1"/>
    <w:rsid w:val="004977D6"/>
    <w:rsid w:val="004A16EB"/>
    <w:rsid w:val="004A4EBE"/>
    <w:rsid w:val="004A61D4"/>
    <w:rsid w:val="004B567F"/>
    <w:rsid w:val="004B5726"/>
    <w:rsid w:val="004C29A5"/>
    <w:rsid w:val="004C48AC"/>
    <w:rsid w:val="004C5760"/>
    <w:rsid w:val="004C70E7"/>
    <w:rsid w:val="004D2CDC"/>
    <w:rsid w:val="004D4CD5"/>
    <w:rsid w:val="004D6A71"/>
    <w:rsid w:val="004E2DF3"/>
    <w:rsid w:val="004E4198"/>
    <w:rsid w:val="004F09DA"/>
    <w:rsid w:val="004F36DB"/>
    <w:rsid w:val="004F4C9F"/>
    <w:rsid w:val="004F7D49"/>
    <w:rsid w:val="00500674"/>
    <w:rsid w:val="00503633"/>
    <w:rsid w:val="0050435B"/>
    <w:rsid w:val="005045D9"/>
    <w:rsid w:val="005048F4"/>
    <w:rsid w:val="00510999"/>
    <w:rsid w:val="00515E3E"/>
    <w:rsid w:val="005165B1"/>
    <w:rsid w:val="005175D7"/>
    <w:rsid w:val="0052104D"/>
    <w:rsid w:val="00526B27"/>
    <w:rsid w:val="00530751"/>
    <w:rsid w:val="0053627A"/>
    <w:rsid w:val="00540C28"/>
    <w:rsid w:val="0054379E"/>
    <w:rsid w:val="00545FCC"/>
    <w:rsid w:val="0055053A"/>
    <w:rsid w:val="00551B36"/>
    <w:rsid w:val="0055328B"/>
    <w:rsid w:val="00554A27"/>
    <w:rsid w:val="00554BEF"/>
    <w:rsid w:val="00555D8B"/>
    <w:rsid w:val="00560ACE"/>
    <w:rsid w:val="00561B2C"/>
    <w:rsid w:val="00562623"/>
    <w:rsid w:val="005639E2"/>
    <w:rsid w:val="00563DC9"/>
    <w:rsid w:val="00564015"/>
    <w:rsid w:val="00564E46"/>
    <w:rsid w:val="00564EAF"/>
    <w:rsid w:val="00564EC9"/>
    <w:rsid w:val="005727E0"/>
    <w:rsid w:val="00574F78"/>
    <w:rsid w:val="00575223"/>
    <w:rsid w:val="00575F8F"/>
    <w:rsid w:val="00577CA9"/>
    <w:rsid w:val="00577FDE"/>
    <w:rsid w:val="005803CA"/>
    <w:rsid w:val="00582D19"/>
    <w:rsid w:val="00587EA6"/>
    <w:rsid w:val="00591B3C"/>
    <w:rsid w:val="00593947"/>
    <w:rsid w:val="00597BDC"/>
    <w:rsid w:val="005A2C18"/>
    <w:rsid w:val="005B0FBD"/>
    <w:rsid w:val="005B1977"/>
    <w:rsid w:val="005B3F6D"/>
    <w:rsid w:val="005C1DB4"/>
    <w:rsid w:val="005D260B"/>
    <w:rsid w:val="005D4B8A"/>
    <w:rsid w:val="005D6D1F"/>
    <w:rsid w:val="005D755E"/>
    <w:rsid w:val="005E3BC9"/>
    <w:rsid w:val="005E3ED0"/>
    <w:rsid w:val="005E4E6D"/>
    <w:rsid w:val="005E5F46"/>
    <w:rsid w:val="005F1B25"/>
    <w:rsid w:val="005F30F8"/>
    <w:rsid w:val="005F6040"/>
    <w:rsid w:val="005F6548"/>
    <w:rsid w:val="005F6BAE"/>
    <w:rsid w:val="00603693"/>
    <w:rsid w:val="00604033"/>
    <w:rsid w:val="006064DA"/>
    <w:rsid w:val="006078F6"/>
    <w:rsid w:val="00612269"/>
    <w:rsid w:val="006127DC"/>
    <w:rsid w:val="0061390F"/>
    <w:rsid w:val="00621327"/>
    <w:rsid w:val="006218C5"/>
    <w:rsid w:val="0062313B"/>
    <w:rsid w:val="006242C7"/>
    <w:rsid w:val="00625B29"/>
    <w:rsid w:val="00626156"/>
    <w:rsid w:val="00631DAC"/>
    <w:rsid w:val="00632279"/>
    <w:rsid w:val="0063522A"/>
    <w:rsid w:val="006357C2"/>
    <w:rsid w:val="00636039"/>
    <w:rsid w:val="00640F71"/>
    <w:rsid w:val="006434D3"/>
    <w:rsid w:val="00643532"/>
    <w:rsid w:val="00651598"/>
    <w:rsid w:val="006517E0"/>
    <w:rsid w:val="00651D98"/>
    <w:rsid w:val="00654593"/>
    <w:rsid w:val="00654868"/>
    <w:rsid w:val="00655C0D"/>
    <w:rsid w:val="00656855"/>
    <w:rsid w:val="0066054E"/>
    <w:rsid w:val="00660708"/>
    <w:rsid w:val="00671984"/>
    <w:rsid w:val="006726CE"/>
    <w:rsid w:val="006737D0"/>
    <w:rsid w:val="00674A81"/>
    <w:rsid w:val="00675088"/>
    <w:rsid w:val="00676111"/>
    <w:rsid w:val="0067643D"/>
    <w:rsid w:val="00677DFF"/>
    <w:rsid w:val="0068105C"/>
    <w:rsid w:val="0068154A"/>
    <w:rsid w:val="0068158D"/>
    <w:rsid w:val="006839D8"/>
    <w:rsid w:val="006846CD"/>
    <w:rsid w:val="006861E8"/>
    <w:rsid w:val="006865A9"/>
    <w:rsid w:val="0068666C"/>
    <w:rsid w:val="006A1951"/>
    <w:rsid w:val="006A2136"/>
    <w:rsid w:val="006A2608"/>
    <w:rsid w:val="006A5A9F"/>
    <w:rsid w:val="006A6CF5"/>
    <w:rsid w:val="006B0208"/>
    <w:rsid w:val="006B7E7F"/>
    <w:rsid w:val="006C0F5F"/>
    <w:rsid w:val="006C1D43"/>
    <w:rsid w:val="006C26F9"/>
    <w:rsid w:val="006C2DEB"/>
    <w:rsid w:val="006C3063"/>
    <w:rsid w:val="006C5CB3"/>
    <w:rsid w:val="006C655F"/>
    <w:rsid w:val="006D16A1"/>
    <w:rsid w:val="006D486F"/>
    <w:rsid w:val="006E0FFD"/>
    <w:rsid w:val="006E4A51"/>
    <w:rsid w:val="006E6EEF"/>
    <w:rsid w:val="006E7008"/>
    <w:rsid w:val="006E7AAB"/>
    <w:rsid w:val="006F156C"/>
    <w:rsid w:val="006F4EDD"/>
    <w:rsid w:val="006F6199"/>
    <w:rsid w:val="006F6E83"/>
    <w:rsid w:val="006F7A8F"/>
    <w:rsid w:val="00700278"/>
    <w:rsid w:val="007009AC"/>
    <w:rsid w:val="0070351F"/>
    <w:rsid w:val="00706789"/>
    <w:rsid w:val="007069F9"/>
    <w:rsid w:val="00706CF8"/>
    <w:rsid w:val="0070725C"/>
    <w:rsid w:val="00710E67"/>
    <w:rsid w:val="007114F0"/>
    <w:rsid w:val="00713054"/>
    <w:rsid w:val="00715102"/>
    <w:rsid w:val="007158C7"/>
    <w:rsid w:val="00716048"/>
    <w:rsid w:val="00720637"/>
    <w:rsid w:val="007269C8"/>
    <w:rsid w:val="007315E0"/>
    <w:rsid w:val="00732E7C"/>
    <w:rsid w:val="007336DB"/>
    <w:rsid w:val="00733D47"/>
    <w:rsid w:val="00734B5F"/>
    <w:rsid w:val="00736433"/>
    <w:rsid w:val="007411A4"/>
    <w:rsid w:val="00741813"/>
    <w:rsid w:val="00742E97"/>
    <w:rsid w:val="00743677"/>
    <w:rsid w:val="0074467F"/>
    <w:rsid w:val="007459C4"/>
    <w:rsid w:val="00745E6E"/>
    <w:rsid w:val="007468EA"/>
    <w:rsid w:val="00746F4C"/>
    <w:rsid w:val="00747EC1"/>
    <w:rsid w:val="00750449"/>
    <w:rsid w:val="007507C6"/>
    <w:rsid w:val="007522CE"/>
    <w:rsid w:val="0075536A"/>
    <w:rsid w:val="007553A3"/>
    <w:rsid w:val="00756600"/>
    <w:rsid w:val="007575F6"/>
    <w:rsid w:val="007576D6"/>
    <w:rsid w:val="00760734"/>
    <w:rsid w:val="00760BB5"/>
    <w:rsid w:val="00760EB0"/>
    <w:rsid w:val="007764D2"/>
    <w:rsid w:val="00777462"/>
    <w:rsid w:val="00777ED2"/>
    <w:rsid w:val="00780941"/>
    <w:rsid w:val="00782DD8"/>
    <w:rsid w:val="007832BB"/>
    <w:rsid w:val="00787D39"/>
    <w:rsid w:val="0079017A"/>
    <w:rsid w:val="00790877"/>
    <w:rsid w:val="00790C28"/>
    <w:rsid w:val="00791153"/>
    <w:rsid w:val="00793ED0"/>
    <w:rsid w:val="00796B0E"/>
    <w:rsid w:val="00797057"/>
    <w:rsid w:val="007A051B"/>
    <w:rsid w:val="007A37BE"/>
    <w:rsid w:val="007A689B"/>
    <w:rsid w:val="007A7961"/>
    <w:rsid w:val="007B6929"/>
    <w:rsid w:val="007B7FFA"/>
    <w:rsid w:val="007C00BF"/>
    <w:rsid w:val="007C1F73"/>
    <w:rsid w:val="007C2078"/>
    <w:rsid w:val="007C5279"/>
    <w:rsid w:val="007C68C1"/>
    <w:rsid w:val="007D2389"/>
    <w:rsid w:val="007D343D"/>
    <w:rsid w:val="007D3E52"/>
    <w:rsid w:val="007E1501"/>
    <w:rsid w:val="007E5092"/>
    <w:rsid w:val="007E61B7"/>
    <w:rsid w:val="007E66BC"/>
    <w:rsid w:val="007F0E85"/>
    <w:rsid w:val="007F2AF9"/>
    <w:rsid w:val="007F3013"/>
    <w:rsid w:val="007F3620"/>
    <w:rsid w:val="007F3A3A"/>
    <w:rsid w:val="007F4DC6"/>
    <w:rsid w:val="00801827"/>
    <w:rsid w:val="00804663"/>
    <w:rsid w:val="00806017"/>
    <w:rsid w:val="008061E0"/>
    <w:rsid w:val="008065C3"/>
    <w:rsid w:val="00807EEB"/>
    <w:rsid w:val="008126D1"/>
    <w:rsid w:val="008163D5"/>
    <w:rsid w:val="008226F7"/>
    <w:rsid w:val="008231B7"/>
    <w:rsid w:val="008271D3"/>
    <w:rsid w:val="008314F0"/>
    <w:rsid w:val="00831B03"/>
    <w:rsid w:val="0083229A"/>
    <w:rsid w:val="00834AA7"/>
    <w:rsid w:val="008351B8"/>
    <w:rsid w:val="00836AE5"/>
    <w:rsid w:val="00846441"/>
    <w:rsid w:val="008469F8"/>
    <w:rsid w:val="0084747B"/>
    <w:rsid w:val="008530FD"/>
    <w:rsid w:val="0085472F"/>
    <w:rsid w:val="0085758C"/>
    <w:rsid w:val="00861F59"/>
    <w:rsid w:val="008625E0"/>
    <w:rsid w:val="00862A2A"/>
    <w:rsid w:val="00863565"/>
    <w:rsid w:val="00865B73"/>
    <w:rsid w:val="008707BA"/>
    <w:rsid w:val="008709BD"/>
    <w:rsid w:val="00870D9E"/>
    <w:rsid w:val="00872445"/>
    <w:rsid w:val="0087345D"/>
    <w:rsid w:val="008754E4"/>
    <w:rsid w:val="00876FEA"/>
    <w:rsid w:val="00876FF1"/>
    <w:rsid w:val="00877A6C"/>
    <w:rsid w:val="00882528"/>
    <w:rsid w:val="008830A7"/>
    <w:rsid w:val="0088458C"/>
    <w:rsid w:val="00884D39"/>
    <w:rsid w:val="00885E4C"/>
    <w:rsid w:val="008910C7"/>
    <w:rsid w:val="008927BE"/>
    <w:rsid w:val="008955EC"/>
    <w:rsid w:val="0089590F"/>
    <w:rsid w:val="00897121"/>
    <w:rsid w:val="008A11D6"/>
    <w:rsid w:val="008A3D62"/>
    <w:rsid w:val="008A3ED6"/>
    <w:rsid w:val="008A4A0D"/>
    <w:rsid w:val="008A5512"/>
    <w:rsid w:val="008A5F8E"/>
    <w:rsid w:val="008A6008"/>
    <w:rsid w:val="008A63D4"/>
    <w:rsid w:val="008B0CB7"/>
    <w:rsid w:val="008B3191"/>
    <w:rsid w:val="008B417C"/>
    <w:rsid w:val="008C4837"/>
    <w:rsid w:val="008C5E9F"/>
    <w:rsid w:val="008D110A"/>
    <w:rsid w:val="008D41FB"/>
    <w:rsid w:val="008D5142"/>
    <w:rsid w:val="008D5A68"/>
    <w:rsid w:val="008D7318"/>
    <w:rsid w:val="008E14B8"/>
    <w:rsid w:val="008E1D31"/>
    <w:rsid w:val="008E3073"/>
    <w:rsid w:val="008E383A"/>
    <w:rsid w:val="008E38FD"/>
    <w:rsid w:val="008E7559"/>
    <w:rsid w:val="008F44F6"/>
    <w:rsid w:val="00902577"/>
    <w:rsid w:val="00904B1F"/>
    <w:rsid w:val="00913FEE"/>
    <w:rsid w:val="009157D5"/>
    <w:rsid w:val="00915B17"/>
    <w:rsid w:val="009173EA"/>
    <w:rsid w:val="009220DB"/>
    <w:rsid w:val="00923B12"/>
    <w:rsid w:val="00923FB3"/>
    <w:rsid w:val="0092508C"/>
    <w:rsid w:val="0093486F"/>
    <w:rsid w:val="0094250B"/>
    <w:rsid w:val="009454AD"/>
    <w:rsid w:val="00950488"/>
    <w:rsid w:val="00954805"/>
    <w:rsid w:val="009558E5"/>
    <w:rsid w:val="00957649"/>
    <w:rsid w:val="00957C1C"/>
    <w:rsid w:val="009607D2"/>
    <w:rsid w:val="00961D12"/>
    <w:rsid w:val="009634CD"/>
    <w:rsid w:val="0096360F"/>
    <w:rsid w:val="00964A7C"/>
    <w:rsid w:val="00967079"/>
    <w:rsid w:val="0097333F"/>
    <w:rsid w:val="00981B3E"/>
    <w:rsid w:val="00982156"/>
    <w:rsid w:val="00984A66"/>
    <w:rsid w:val="00984B90"/>
    <w:rsid w:val="00991A2D"/>
    <w:rsid w:val="00992A4F"/>
    <w:rsid w:val="00995ED7"/>
    <w:rsid w:val="00996E94"/>
    <w:rsid w:val="009A06DD"/>
    <w:rsid w:val="009A3272"/>
    <w:rsid w:val="009A6C77"/>
    <w:rsid w:val="009B0D70"/>
    <w:rsid w:val="009B2BB7"/>
    <w:rsid w:val="009B43C9"/>
    <w:rsid w:val="009B495B"/>
    <w:rsid w:val="009B7D94"/>
    <w:rsid w:val="009C62F1"/>
    <w:rsid w:val="009C6488"/>
    <w:rsid w:val="009C7D39"/>
    <w:rsid w:val="009D4323"/>
    <w:rsid w:val="009E0589"/>
    <w:rsid w:val="009E1461"/>
    <w:rsid w:val="009E48D3"/>
    <w:rsid w:val="009F401E"/>
    <w:rsid w:val="009F570B"/>
    <w:rsid w:val="009F59AF"/>
    <w:rsid w:val="009F5A64"/>
    <w:rsid w:val="009F5F35"/>
    <w:rsid w:val="009F7937"/>
    <w:rsid w:val="009F7B46"/>
    <w:rsid w:val="00A00894"/>
    <w:rsid w:val="00A023A5"/>
    <w:rsid w:val="00A03C8D"/>
    <w:rsid w:val="00A04075"/>
    <w:rsid w:val="00A05BCF"/>
    <w:rsid w:val="00A06205"/>
    <w:rsid w:val="00A063B6"/>
    <w:rsid w:val="00A06C75"/>
    <w:rsid w:val="00A10291"/>
    <w:rsid w:val="00A14FFC"/>
    <w:rsid w:val="00A15C27"/>
    <w:rsid w:val="00A22AD4"/>
    <w:rsid w:val="00A23212"/>
    <w:rsid w:val="00A23419"/>
    <w:rsid w:val="00A25535"/>
    <w:rsid w:val="00A27FD7"/>
    <w:rsid w:val="00A46463"/>
    <w:rsid w:val="00A504A2"/>
    <w:rsid w:val="00A50C06"/>
    <w:rsid w:val="00A52497"/>
    <w:rsid w:val="00A549B1"/>
    <w:rsid w:val="00A60282"/>
    <w:rsid w:val="00A63F1F"/>
    <w:rsid w:val="00A72967"/>
    <w:rsid w:val="00A73B4D"/>
    <w:rsid w:val="00A74170"/>
    <w:rsid w:val="00A74527"/>
    <w:rsid w:val="00A756D7"/>
    <w:rsid w:val="00A76333"/>
    <w:rsid w:val="00A765B5"/>
    <w:rsid w:val="00A76DC5"/>
    <w:rsid w:val="00A860D8"/>
    <w:rsid w:val="00A862C9"/>
    <w:rsid w:val="00A86BD7"/>
    <w:rsid w:val="00A86EF9"/>
    <w:rsid w:val="00A906D7"/>
    <w:rsid w:val="00A90EC6"/>
    <w:rsid w:val="00A924D5"/>
    <w:rsid w:val="00A92E5A"/>
    <w:rsid w:val="00A9507E"/>
    <w:rsid w:val="00AA1ACC"/>
    <w:rsid w:val="00AA4262"/>
    <w:rsid w:val="00AA4996"/>
    <w:rsid w:val="00AA6AF3"/>
    <w:rsid w:val="00AB4292"/>
    <w:rsid w:val="00AC19C8"/>
    <w:rsid w:val="00AC4BE8"/>
    <w:rsid w:val="00AC5309"/>
    <w:rsid w:val="00AC588A"/>
    <w:rsid w:val="00AC7995"/>
    <w:rsid w:val="00AC7C4B"/>
    <w:rsid w:val="00AD065C"/>
    <w:rsid w:val="00AD4AF6"/>
    <w:rsid w:val="00AD566E"/>
    <w:rsid w:val="00AD64BA"/>
    <w:rsid w:val="00AD6C20"/>
    <w:rsid w:val="00AE07A5"/>
    <w:rsid w:val="00AE0D45"/>
    <w:rsid w:val="00AE1EEC"/>
    <w:rsid w:val="00AE5659"/>
    <w:rsid w:val="00AF0667"/>
    <w:rsid w:val="00AF0848"/>
    <w:rsid w:val="00AF21F4"/>
    <w:rsid w:val="00AF2CC0"/>
    <w:rsid w:val="00AF47B3"/>
    <w:rsid w:val="00AF4FF6"/>
    <w:rsid w:val="00AF5496"/>
    <w:rsid w:val="00B06CE5"/>
    <w:rsid w:val="00B0777A"/>
    <w:rsid w:val="00B12A47"/>
    <w:rsid w:val="00B14C32"/>
    <w:rsid w:val="00B15B4A"/>
    <w:rsid w:val="00B24D22"/>
    <w:rsid w:val="00B27C90"/>
    <w:rsid w:val="00B32417"/>
    <w:rsid w:val="00B35AD1"/>
    <w:rsid w:val="00B41076"/>
    <w:rsid w:val="00B467D1"/>
    <w:rsid w:val="00B5083F"/>
    <w:rsid w:val="00B53CD9"/>
    <w:rsid w:val="00B53FA6"/>
    <w:rsid w:val="00B57710"/>
    <w:rsid w:val="00B61518"/>
    <w:rsid w:val="00B62DD0"/>
    <w:rsid w:val="00B65C19"/>
    <w:rsid w:val="00B65E6D"/>
    <w:rsid w:val="00B66F0F"/>
    <w:rsid w:val="00B73861"/>
    <w:rsid w:val="00B73904"/>
    <w:rsid w:val="00B75C6D"/>
    <w:rsid w:val="00B76C3E"/>
    <w:rsid w:val="00B80A8F"/>
    <w:rsid w:val="00B84DC7"/>
    <w:rsid w:val="00B91077"/>
    <w:rsid w:val="00B957E5"/>
    <w:rsid w:val="00B95E87"/>
    <w:rsid w:val="00B9693D"/>
    <w:rsid w:val="00B96DCD"/>
    <w:rsid w:val="00BA1792"/>
    <w:rsid w:val="00BA29B9"/>
    <w:rsid w:val="00BA4583"/>
    <w:rsid w:val="00BA7117"/>
    <w:rsid w:val="00BB1AAC"/>
    <w:rsid w:val="00BB74A6"/>
    <w:rsid w:val="00BC6371"/>
    <w:rsid w:val="00BD0574"/>
    <w:rsid w:val="00BD47A5"/>
    <w:rsid w:val="00BE000E"/>
    <w:rsid w:val="00BE0D28"/>
    <w:rsid w:val="00BE2558"/>
    <w:rsid w:val="00BE6DDB"/>
    <w:rsid w:val="00BF46E9"/>
    <w:rsid w:val="00BF4D46"/>
    <w:rsid w:val="00BF7836"/>
    <w:rsid w:val="00C00433"/>
    <w:rsid w:val="00C02A87"/>
    <w:rsid w:val="00C03F7D"/>
    <w:rsid w:val="00C056CF"/>
    <w:rsid w:val="00C14795"/>
    <w:rsid w:val="00C15408"/>
    <w:rsid w:val="00C1643A"/>
    <w:rsid w:val="00C16F8C"/>
    <w:rsid w:val="00C234BE"/>
    <w:rsid w:val="00C247EE"/>
    <w:rsid w:val="00C251CB"/>
    <w:rsid w:val="00C25A49"/>
    <w:rsid w:val="00C26A41"/>
    <w:rsid w:val="00C27916"/>
    <w:rsid w:val="00C27D50"/>
    <w:rsid w:val="00C32BB3"/>
    <w:rsid w:val="00C35A6F"/>
    <w:rsid w:val="00C3681F"/>
    <w:rsid w:val="00C36A85"/>
    <w:rsid w:val="00C3700B"/>
    <w:rsid w:val="00C40D8C"/>
    <w:rsid w:val="00C42FBA"/>
    <w:rsid w:val="00C513A5"/>
    <w:rsid w:val="00C523B4"/>
    <w:rsid w:val="00C53BA0"/>
    <w:rsid w:val="00C541BF"/>
    <w:rsid w:val="00C5642D"/>
    <w:rsid w:val="00C60C62"/>
    <w:rsid w:val="00C62C45"/>
    <w:rsid w:val="00C63939"/>
    <w:rsid w:val="00C67AAF"/>
    <w:rsid w:val="00C721EF"/>
    <w:rsid w:val="00C72450"/>
    <w:rsid w:val="00C759CA"/>
    <w:rsid w:val="00C82B9C"/>
    <w:rsid w:val="00C96EAF"/>
    <w:rsid w:val="00CA1B75"/>
    <w:rsid w:val="00CA2E7F"/>
    <w:rsid w:val="00CA5D88"/>
    <w:rsid w:val="00CA7B43"/>
    <w:rsid w:val="00CB02C5"/>
    <w:rsid w:val="00CB3CAA"/>
    <w:rsid w:val="00CB55F1"/>
    <w:rsid w:val="00CB5E3D"/>
    <w:rsid w:val="00CB7D9C"/>
    <w:rsid w:val="00CC1688"/>
    <w:rsid w:val="00CC688A"/>
    <w:rsid w:val="00CD0526"/>
    <w:rsid w:val="00CD2FC6"/>
    <w:rsid w:val="00CD61D0"/>
    <w:rsid w:val="00CD6AFB"/>
    <w:rsid w:val="00CD6CEC"/>
    <w:rsid w:val="00CD6DD4"/>
    <w:rsid w:val="00CD761B"/>
    <w:rsid w:val="00CE0909"/>
    <w:rsid w:val="00CE1CCC"/>
    <w:rsid w:val="00CE271F"/>
    <w:rsid w:val="00CE35BF"/>
    <w:rsid w:val="00CE57BD"/>
    <w:rsid w:val="00CE6C10"/>
    <w:rsid w:val="00CF0EFE"/>
    <w:rsid w:val="00CF3A2F"/>
    <w:rsid w:val="00CF446B"/>
    <w:rsid w:val="00CF5290"/>
    <w:rsid w:val="00D01528"/>
    <w:rsid w:val="00D01586"/>
    <w:rsid w:val="00D01A35"/>
    <w:rsid w:val="00D032E1"/>
    <w:rsid w:val="00D05237"/>
    <w:rsid w:val="00D10786"/>
    <w:rsid w:val="00D11371"/>
    <w:rsid w:val="00D13604"/>
    <w:rsid w:val="00D16589"/>
    <w:rsid w:val="00D16DD5"/>
    <w:rsid w:val="00D17134"/>
    <w:rsid w:val="00D20640"/>
    <w:rsid w:val="00D216D5"/>
    <w:rsid w:val="00D248A3"/>
    <w:rsid w:val="00D4264D"/>
    <w:rsid w:val="00D43906"/>
    <w:rsid w:val="00D45CD2"/>
    <w:rsid w:val="00D45D71"/>
    <w:rsid w:val="00D54A4F"/>
    <w:rsid w:val="00D56369"/>
    <w:rsid w:val="00D563FE"/>
    <w:rsid w:val="00D57760"/>
    <w:rsid w:val="00D57B7B"/>
    <w:rsid w:val="00D6199B"/>
    <w:rsid w:val="00D63BC0"/>
    <w:rsid w:val="00D64C51"/>
    <w:rsid w:val="00D72B15"/>
    <w:rsid w:val="00D82413"/>
    <w:rsid w:val="00D8255B"/>
    <w:rsid w:val="00D84174"/>
    <w:rsid w:val="00D862A4"/>
    <w:rsid w:val="00D87073"/>
    <w:rsid w:val="00D87F87"/>
    <w:rsid w:val="00D912C6"/>
    <w:rsid w:val="00D93FFB"/>
    <w:rsid w:val="00D96AC6"/>
    <w:rsid w:val="00D96D30"/>
    <w:rsid w:val="00DA1713"/>
    <w:rsid w:val="00DA1F96"/>
    <w:rsid w:val="00DA25B5"/>
    <w:rsid w:val="00DA2FED"/>
    <w:rsid w:val="00DA7862"/>
    <w:rsid w:val="00DB282F"/>
    <w:rsid w:val="00DB2B0C"/>
    <w:rsid w:val="00DB410F"/>
    <w:rsid w:val="00DC0F43"/>
    <w:rsid w:val="00DC3DE1"/>
    <w:rsid w:val="00DC4169"/>
    <w:rsid w:val="00DC5F1F"/>
    <w:rsid w:val="00DC651E"/>
    <w:rsid w:val="00DC6DDC"/>
    <w:rsid w:val="00DC749D"/>
    <w:rsid w:val="00DC7902"/>
    <w:rsid w:val="00DD1E23"/>
    <w:rsid w:val="00DD455E"/>
    <w:rsid w:val="00DD4A4A"/>
    <w:rsid w:val="00DD5A9F"/>
    <w:rsid w:val="00DE11FD"/>
    <w:rsid w:val="00DE2332"/>
    <w:rsid w:val="00DE482B"/>
    <w:rsid w:val="00DE5513"/>
    <w:rsid w:val="00DF772B"/>
    <w:rsid w:val="00DF7BFF"/>
    <w:rsid w:val="00E00878"/>
    <w:rsid w:val="00E00B0E"/>
    <w:rsid w:val="00E00F6B"/>
    <w:rsid w:val="00E019BE"/>
    <w:rsid w:val="00E01A3C"/>
    <w:rsid w:val="00E03792"/>
    <w:rsid w:val="00E05261"/>
    <w:rsid w:val="00E11076"/>
    <w:rsid w:val="00E136D7"/>
    <w:rsid w:val="00E14A7C"/>
    <w:rsid w:val="00E1634C"/>
    <w:rsid w:val="00E2271B"/>
    <w:rsid w:val="00E237A5"/>
    <w:rsid w:val="00E24AA1"/>
    <w:rsid w:val="00E27198"/>
    <w:rsid w:val="00E3446E"/>
    <w:rsid w:val="00E40721"/>
    <w:rsid w:val="00E4134B"/>
    <w:rsid w:val="00E4170E"/>
    <w:rsid w:val="00E41E29"/>
    <w:rsid w:val="00E44B36"/>
    <w:rsid w:val="00E460FE"/>
    <w:rsid w:val="00E505E1"/>
    <w:rsid w:val="00E509B7"/>
    <w:rsid w:val="00E52A03"/>
    <w:rsid w:val="00E52BFF"/>
    <w:rsid w:val="00E53D5A"/>
    <w:rsid w:val="00E63647"/>
    <w:rsid w:val="00E67B17"/>
    <w:rsid w:val="00E74088"/>
    <w:rsid w:val="00E75A74"/>
    <w:rsid w:val="00E777DC"/>
    <w:rsid w:val="00E77E0E"/>
    <w:rsid w:val="00E80527"/>
    <w:rsid w:val="00E81A52"/>
    <w:rsid w:val="00E848B7"/>
    <w:rsid w:val="00E85A5B"/>
    <w:rsid w:val="00E91B53"/>
    <w:rsid w:val="00E92CAC"/>
    <w:rsid w:val="00EA00CD"/>
    <w:rsid w:val="00EA0CEF"/>
    <w:rsid w:val="00EA4B28"/>
    <w:rsid w:val="00EA51BC"/>
    <w:rsid w:val="00EA67F8"/>
    <w:rsid w:val="00EB16E9"/>
    <w:rsid w:val="00EB2066"/>
    <w:rsid w:val="00EB5309"/>
    <w:rsid w:val="00EB6CE6"/>
    <w:rsid w:val="00EC33F9"/>
    <w:rsid w:val="00EC4E1E"/>
    <w:rsid w:val="00ED017C"/>
    <w:rsid w:val="00ED22FD"/>
    <w:rsid w:val="00ED2795"/>
    <w:rsid w:val="00ED27DF"/>
    <w:rsid w:val="00ED38AE"/>
    <w:rsid w:val="00ED51AB"/>
    <w:rsid w:val="00ED5934"/>
    <w:rsid w:val="00EE3331"/>
    <w:rsid w:val="00EE3397"/>
    <w:rsid w:val="00EE4B69"/>
    <w:rsid w:val="00EE4D15"/>
    <w:rsid w:val="00EE6C54"/>
    <w:rsid w:val="00EE7E33"/>
    <w:rsid w:val="00EF2E6C"/>
    <w:rsid w:val="00EF398A"/>
    <w:rsid w:val="00EF5652"/>
    <w:rsid w:val="00F01758"/>
    <w:rsid w:val="00F018D2"/>
    <w:rsid w:val="00F02205"/>
    <w:rsid w:val="00F03F32"/>
    <w:rsid w:val="00F04AD6"/>
    <w:rsid w:val="00F04B99"/>
    <w:rsid w:val="00F063F8"/>
    <w:rsid w:val="00F06889"/>
    <w:rsid w:val="00F068A4"/>
    <w:rsid w:val="00F07480"/>
    <w:rsid w:val="00F12CD2"/>
    <w:rsid w:val="00F1490F"/>
    <w:rsid w:val="00F20197"/>
    <w:rsid w:val="00F23254"/>
    <w:rsid w:val="00F249D4"/>
    <w:rsid w:val="00F25A64"/>
    <w:rsid w:val="00F263E8"/>
    <w:rsid w:val="00F31FDC"/>
    <w:rsid w:val="00F341B4"/>
    <w:rsid w:val="00F36852"/>
    <w:rsid w:val="00F36D9B"/>
    <w:rsid w:val="00F44203"/>
    <w:rsid w:val="00F445AD"/>
    <w:rsid w:val="00F453C8"/>
    <w:rsid w:val="00F46C68"/>
    <w:rsid w:val="00F47362"/>
    <w:rsid w:val="00F47FCE"/>
    <w:rsid w:val="00F525AF"/>
    <w:rsid w:val="00F578A1"/>
    <w:rsid w:val="00F61071"/>
    <w:rsid w:val="00F63B7F"/>
    <w:rsid w:val="00F70526"/>
    <w:rsid w:val="00F75AD6"/>
    <w:rsid w:val="00F765D8"/>
    <w:rsid w:val="00F80581"/>
    <w:rsid w:val="00F82EFC"/>
    <w:rsid w:val="00F84E4D"/>
    <w:rsid w:val="00F87436"/>
    <w:rsid w:val="00F878CC"/>
    <w:rsid w:val="00F909F5"/>
    <w:rsid w:val="00F90C7D"/>
    <w:rsid w:val="00F927F8"/>
    <w:rsid w:val="00F9437D"/>
    <w:rsid w:val="00F94BAC"/>
    <w:rsid w:val="00F965CD"/>
    <w:rsid w:val="00F974B0"/>
    <w:rsid w:val="00FA15A4"/>
    <w:rsid w:val="00FA1EFF"/>
    <w:rsid w:val="00FA32DE"/>
    <w:rsid w:val="00FA4323"/>
    <w:rsid w:val="00FA50E8"/>
    <w:rsid w:val="00FA6A10"/>
    <w:rsid w:val="00FB0F4C"/>
    <w:rsid w:val="00FB232B"/>
    <w:rsid w:val="00FC03DD"/>
    <w:rsid w:val="00FC09C3"/>
    <w:rsid w:val="00FC29EE"/>
    <w:rsid w:val="00FC3DDE"/>
    <w:rsid w:val="00FC4B82"/>
    <w:rsid w:val="00FC52E6"/>
    <w:rsid w:val="00FC633F"/>
    <w:rsid w:val="00FD04FA"/>
    <w:rsid w:val="00FD240C"/>
    <w:rsid w:val="00FD4FEF"/>
    <w:rsid w:val="00FD5839"/>
    <w:rsid w:val="00FD6517"/>
    <w:rsid w:val="00FD76C3"/>
    <w:rsid w:val="00FE0B1B"/>
    <w:rsid w:val="00FE246C"/>
    <w:rsid w:val="00FE3BE6"/>
    <w:rsid w:val="00FE4F90"/>
    <w:rsid w:val="00FE53F6"/>
    <w:rsid w:val="00FE5774"/>
    <w:rsid w:val="00FF00AD"/>
    <w:rsid w:val="00FF2E44"/>
    <w:rsid w:val="00FF35A9"/>
    <w:rsid w:val="00FF47C8"/>
    <w:rsid w:val="00FF49C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54D5CD2C"/>
  <w15:docId w15:val="{A24813EF-B522-45FF-883D-67BF85D35E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B75C6D"/>
  </w:style>
  <w:style w:type="paragraph" w:styleId="1">
    <w:name w:val="heading 1"/>
    <w:aliases w:val="к2 Знак,Заголовок 1 Знак1 Знак1"/>
    <w:basedOn w:val="a1"/>
    <w:next w:val="a2"/>
    <w:link w:val="11"/>
    <w:uiPriority w:val="9"/>
    <w:qFormat/>
    <w:rsid w:val="003E24ED"/>
    <w:pPr>
      <w:keepNext/>
      <w:keepLines/>
      <w:pageBreakBefore/>
      <w:numPr>
        <w:numId w:val="2"/>
      </w:numPr>
      <w:tabs>
        <w:tab w:val="left" w:pos="851"/>
      </w:tabs>
      <w:spacing w:before="240" w:after="120" w:line="240" w:lineRule="auto"/>
      <w:jc w:val="both"/>
      <w:outlineLvl w:val="0"/>
    </w:pPr>
    <w:rPr>
      <w:rFonts w:ascii="Times New Roman" w:eastAsia="Times New Roman" w:hAnsi="Times New Roman" w:cs="Times New Roman"/>
      <w:b/>
      <w:bCs/>
      <w:caps/>
      <w:kern w:val="32"/>
      <w:sz w:val="28"/>
      <w:szCs w:val="28"/>
      <w:lang w:eastAsia="x-none"/>
    </w:rPr>
  </w:style>
  <w:style w:type="paragraph" w:styleId="2">
    <w:name w:val="heading 2"/>
    <w:aliases w:val="red text 3,heading 2,Заголовок 21"/>
    <w:basedOn w:val="a1"/>
    <w:next w:val="a2"/>
    <w:link w:val="20"/>
    <w:qFormat/>
    <w:rsid w:val="003E24ED"/>
    <w:pPr>
      <w:keepNext/>
      <w:keepLines/>
      <w:numPr>
        <w:ilvl w:val="1"/>
        <w:numId w:val="2"/>
      </w:numPr>
      <w:tabs>
        <w:tab w:val="left" w:pos="1134"/>
        <w:tab w:val="left" w:pos="1276"/>
      </w:tabs>
      <w:autoSpaceDE w:val="0"/>
      <w:autoSpaceDN w:val="0"/>
      <w:adjustRightInd w:val="0"/>
      <w:spacing w:before="180" w:after="0" w:line="240" w:lineRule="auto"/>
      <w:ind w:left="1002"/>
      <w:jc w:val="both"/>
      <w:outlineLvl w:val="1"/>
    </w:pPr>
    <w:rPr>
      <w:rFonts w:ascii="Tahoma" w:eastAsia="Times New Roman" w:hAnsi="Tahoma" w:cs="Tahoma"/>
      <w:b/>
      <w:bCs/>
      <w:iCs/>
      <w:sz w:val="24"/>
      <w:szCs w:val="24"/>
      <w:lang w:eastAsia="x-none"/>
    </w:rPr>
  </w:style>
  <w:style w:type="paragraph" w:styleId="3">
    <w:name w:val="heading 3"/>
    <w:aliases w:val="1.1.1"/>
    <w:basedOn w:val="1"/>
    <w:next w:val="a2"/>
    <w:link w:val="30"/>
    <w:qFormat/>
    <w:rsid w:val="00C14795"/>
    <w:pPr>
      <w:keepNext w:val="0"/>
      <w:keepLines w:val="0"/>
      <w:pageBreakBefore w:val="0"/>
      <w:widowControl w:val="0"/>
      <w:numPr>
        <w:ilvl w:val="2"/>
      </w:numPr>
      <w:tabs>
        <w:tab w:val="clear" w:pos="851"/>
        <w:tab w:val="left" w:pos="1134"/>
      </w:tabs>
      <w:spacing w:before="120"/>
      <w:outlineLvl w:val="2"/>
    </w:pPr>
    <w:rPr>
      <w:rFonts w:ascii="Tahoma" w:eastAsia="Calibri" w:hAnsi="Tahoma" w:cs="Tahoma"/>
      <w:caps w:val="0"/>
      <w:sz w:val="24"/>
    </w:rPr>
  </w:style>
  <w:style w:type="paragraph" w:styleId="4">
    <w:name w:val="heading 4"/>
    <w:basedOn w:val="a1"/>
    <w:next w:val="a2"/>
    <w:link w:val="40"/>
    <w:qFormat/>
    <w:rsid w:val="003E24ED"/>
    <w:pPr>
      <w:keepNext/>
      <w:numPr>
        <w:ilvl w:val="3"/>
        <w:numId w:val="2"/>
      </w:numPr>
      <w:tabs>
        <w:tab w:val="left" w:pos="1418"/>
      </w:tabs>
      <w:spacing w:before="120" w:after="60" w:line="240" w:lineRule="auto"/>
      <w:outlineLvl w:val="3"/>
    </w:pPr>
    <w:rPr>
      <w:rFonts w:ascii="Times New Roman" w:eastAsia="Times New Roman" w:hAnsi="Times New Roman" w:cs="Times New Roman"/>
      <w:b/>
      <w:bCs/>
      <w:sz w:val="24"/>
      <w:szCs w:val="24"/>
      <w:lang w:eastAsia="ru-RU"/>
    </w:rPr>
  </w:style>
  <w:style w:type="paragraph" w:styleId="5">
    <w:name w:val="heading 5"/>
    <w:basedOn w:val="a1"/>
    <w:next w:val="a1"/>
    <w:link w:val="50"/>
    <w:qFormat/>
    <w:rsid w:val="003E24ED"/>
    <w:pPr>
      <w:numPr>
        <w:ilvl w:val="4"/>
        <w:numId w:val="2"/>
      </w:numPr>
      <w:tabs>
        <w:tab w:val="left" w:pos="1701"/>
      </w:tabs>
      <w:spacing w:before="240" w:after="60" w:line="240" w:lineRule="auto"/>
      <w:outlineLvl w:val="4"/>
    </w:pPr>
    <w:rPr>
      <w:rFonts w:ascii="Times New Roman" w:eastAsia="Times New Roman" w:hAnsi="Times New Roman" w:cs="Times New Roman"/>
      <w:b/>
      <w:bCs/>
      <w:iCs/>
      <w:sz w:val="24"/>
      <w:lang w:eastAsia="ru-RU"/>
    </w:rPr>
  </w:style>
  <w:style w:type="paragraph" w:styleId="6">
    <w:name w:val="heading 6"/>
    <w:basedOn w:val="a1"/>
    <w:next w:val="a1"/>
    <w:link w:val="60"/>
    <w:qFormat/>
    <w:rsid w:val="003E24ED"/>
    <w:pPr>
      <w:numPr>
        <w:ilvl w:val="5"/>
        <w:numId w:val="2"/>
      </w:numPr>
      <w:spacing w:before="240" w:after="60" w:line="240" w:lineRule="auto"/>
      <w:outlineLvl w:val="5"/>
    </w:pPr>
    <w:rPr>
      <w:rFonts w:ascii="Times New Roman" w:eastAsia="Times New Roman" w:hAnsi="Times New Roman" w:cs="Times New Roman"/>
      <w:b/>
      <w:bCs/>
      <w:sz w:val="24"/>
      <w:lang w:eastAsia="ru-RU"/>
    </w:rPr>
  </w:style>
  <w:style w:type="paragraph" w:styleId="7">
    <w:name w:val="heading 7"/>
    <w:aliases w:val="Заголовок x.x"/>
    <w:basedOn w:val="a1"/>
    <w:next w:val="a1"/>
    <w:link w:val="70"/>
    <w:qFormat/>
    <w:rsid w:val="003E24ED"/>
    <w:pPr>
      <w:numPr>
        <w:ilvl w:val="6"/>
        <w:numId w:val="2"/>
      </w:numPr>
      <w:spacing w:before="240" w:after="60" w:line="240" w:lineRule="auto"/>
      <w:outlineLvl w:val="6"/>
    </w:pPr>
    <w:rPr>
      <w:rFonts w:ascii="Times New Roman" w:eastAsia="Times New Roman" w:hAnsi="Times New Roman" w:cs="Times New Roman"/>
      <w:sz w:val="24"/>
      <w:szCs w:val="24"/>
      <w:lang w:eastAsia="ru-RU"/>
    </w:rPr>
  </w:style>
  <w:style w:type="paragraph" w:styleId="8">
    <w:name w:val="heading 8"/>
    <w:basedOn w:val="a1"/>
    <w:next w:val="a1"/>
    <w:link w:val="80"/>
    <w:qFormat/>
    <w:rsid w:val="003E24ED"/>
    <w:pPr>
      <w:numPr>
        <w:ilvl w:val="7"/>
        <w:numId w:val="2"/>
      </w:numPr>
      <w:spacing w:before="240" w:after="60" w:line="240" w:lineRule="auto"/>
      <w:outlineLvl w:val="7"/>
    </w:pPr>
    <w:rPr>
      <w:rFonts w:ascii="Times New Roman" w:eastAsia="Times New Roman" w:hAnsi="Times New Roman" w:cs="Times New Roman"/>
      <w:i/>
      <w:iCs/>
      <w:sz w:val="24"/>
      <w:szCs w:val="24"/>
      <w:lang w:eastAsia="ru-RU"/>
    </w:rPr>
  </w:style>
  <w:style w:type="paragraph" w:styleId="9">
    <w:name w:val="heading 9"/>
    <w:basedOn w:val="a1"/>
    <w:next w:val="a1"/>
    <w:link w:val="90"/>
    <w:qFormat/>
    <w:rsid w:val="003E24ED"/>
    <w:pPr>
      <w:numPr>
        <w:ilvl w:val="8"/>
        <w:numId w:val="2"/>
      </w:numPr>
      <w:spacing w:before="240" w:after="60" w:line="240" w:lineRule="auto"/>
      <w:outlineLvl w:val="8"/>
    </w:pPr>
    <w:rPr>
      <w:rFonts w:ascii="Arial" w:eastAsia="Times New Roman" w:hAnsi="Arial" w:cs="Arial"/>
      <w:sz w:val="24"/>
      <w:lang w:eastAsia="ru-RU"/>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a2">
    <w:name w:val="Абзац"/>
    <w:basedOn w:val="a1"/>
    <w:link w:val="a6"/>
    <w:qFormat/>
    <w:rsid w:val="00071F97"/>
    <w:pPr>
      <w:spacing w:before="120" w:after="60" w:line="240" w:lineRule="auto"/>
      <w:ind w:firstLine="567"/>
      <w:jc w:val="both"/>
    </w:pPr>
    <w:rPr>
      <w:rFonts w:ascii="Tahoma" w:eastAsia="Calibri" w:hAnsi="Tahoma" w:cs="Tahoma"/>
      <w:sz w:val="24"/>
      <w:szCs w:val="24"/>
      <w:lang w:eastAsia="ru-RU"/>
    </w:rPr>
  </w:style>
  <w:style w:type="character" w:customStyle="1" w:styleId="a6">
    <w:name w:val="Абзац Знак"/>
    <w:link w:val="a2"/>
    <w:rsid w:val="00071F97"/>
    <w:rPr>
      <w:rFonts w:ascii="Tahoma" w:eastAsia="Calibri" w:hAnsi="Tahoma" w:cs="Tahoma"/>
      <w:sz w:val="24"/>
      <w:szCs w:val="24"/>
      <w:lang w:eastAsia="ru-RU"/>
    </w:rPr>
  </w:style>
  <w:style w:type="character" w:customStyle="1" w:styleId="11">
    <w:name w:val="Заголовок 1 Знак"/>
    <w:aliases w:val="к2 Знак Знак,Заголовок 1 Знак1 Знак1 Знак"/>
    <w:basedOn w:val="a3"/>
    <w:link w:val="1"/>
    <w:uiPriority w:val="9"/>
    <w:rsid w:val="003E24ED"/>
    <w:rPr>
      <w:rFonts w:ascii="Times New Roman" w:eastAsia="Times New Roman" w:hAnsi="Times New Roman" w:cs="Times New Roman"/>
      <w:b/>
      <w:bCs/>
      <w:caps/>
      <w:kern w:val="32"/>
      <w:sz w:val="28"/>
      <w:szCs w:val="28"/>
      <w:lang w:eastAsia="x-none"/>
    </w:rPr>
  </w:style>
  <w:style w:type="character" w:customStyle="1" w:styleId="20">
    <w:name w:val="Заголовок 2 Знак"/>
    <w:aliases w:val="red text 3 Знак,heading 2 Знак,Заголовок 21 Знак"/>
    <w:basedOn w:val="a3"/>
    <w:link w:val="2"/>
    <w:rsid w:val="003E24ED"/>
    <w:rPr>
      <w:rFonts w:ascii="Tahoma" w:eastAsia="Times New Roman" w:hAnsi="Tahoma" w:cs="Tahoma"/>
      <w:b/>
      <w:bCs/>
      <w:iCs/>
      <w:sz w:val="24"/>
      <w:szCs w:val="24"/>
      <w:lang w:eastAsia="x-none"/>
    </w:rPr>
  </w:style>
  <w:style w:type="character" w:customStyle="1" w:styleId="30">
    <w:name w:val="Заголовок 3 Знак"/>
    <w:aliases w:val="1.1.1 Знак"/>
    <w:basedOn w:val="a3"/>
    <w:link w:val="3"/>
    <w:rsid w:val="00C14795"/>
    <w:rPr>
      <w:rFonts w:ascii="Tahoma" w:eastAsia="Calibri" w:hAnsi="Tahoma" w:cs="Tahoma"/>
      <w:b/>
      <w:bCs/>
      <w:kern w:val="32"/>
      <w:sz w:val="24"/>
      <w:szCs w:val="28"/>
      <w:lang w:eastAsia="x-none"/>
    </w:rPr>
  </w:style>
  <w:style w:type="character" w:customStyle="1" w:styleId="40">
    <w:name w:val="Заголовок 4 Знак"/>
    <w:basedOn w:val="a3"/>
    <w:link w:val="4"/>
    <w:rsid w:val="003E24ED"/>
    <w:rPr>
      <w:rFonts w:ascii="Times New Roman" w:eastAsia="Times New Roman" w:hAnsi="Times New Roman" w:cs="Times New Roman"/>
      <w:b/>
      <w:bCs/>
      <w:sz w:val="24"/>
      <w:szCs w:val="24"/>
      <w:lang w:eastAsia="ru-RU"/>
    </w:rPr>
  </w:style>
  <w:style w:type="character" w:customStyle="1" w:styleId="50">
    <w:name w:val="Заголовок 5 Знак"/>
    <w:basedOn w:val="a3"/>
    <w:link w:val="5"/>
    <w:rsid w:val="003E24ED"/>
    <w:rPr>
      <w:rFonts w:ascii="Times New Roman" w:eastAsia="Times New Roman" w:hAnsi="Times New Roman" w:cs="Times New Roman"/>
      <w:b/>
      <w:bCs/>
      <w:iCs/>
      <w:sz w:val="24"/>
      <w:lang w:eastAsia="ru-RU"/>
    </w:rPr>
  </w:style>
  <w:style w:type="character" w:customStyle="1" w:styleId="60">
    <w:name w:val="Заголовок 6 Знак"/>
    <w:basedOn w:val="a3"/>
    <w:link w:val="6"/>
    <w:rsid w:val="003E24ED"/>
    <w:rPr>
      <w:rFonts w:ascii="Times New Roman" w:eastAsia="Times New Roman" w:hAnsi="Times New Roman" w:cs="Times New Roman"/>
      <w:b/>
      <w:bCs/>
      <w:sz w:val="24"/>
      <w:lang w:eastAsia="ru-RU"/>
    </w:rPr>
  </w:style>
  <w:style w:type="character" w:customStyle="1" w:styleId="70">
    <w:name w:val="Заголовок 7 Знак"/>
    <w:aliases w:val="Заголовок x.x Знак"/>
    <w:basedOn w:val="a3"/>
    <w:link w:val="7"/>
    <w:rsid w:val="003E24ED"/>
    <w:rPr>
      <w:rFonts w:ascii="Times New Roman" w:eastAsia="Times New Roman" w:hAnsi="Times New Roman" w:cs="Times New Roman"/>
      <w:sz w:val="24"/>
      <w:szCs w:val="24"/>
      <w:lang w:eastAsia="ru-RU"/>
    </w:rPr>
  </w:style>
  <w:style w:type="character" w:customStyle="1" w:styleId="80">
    <w:name w:val="Заголовок 8 Знак"/>
    <w:basedOn w:val="a3"/>
    <w:link w:val="8"/>
    <w:rsid w:val="003E24ED"/>
    <w:rPr>
      <w:rFonts w:ascii="Times New Roman" w:eastAsia="Times New Roman" w:hAnsi="Times New Roman" w:cs="Times New Roman"/>
      <w:i/>
      <w:iCs/>
      <w:sz w:val="24"/>
      <w:szCs w:val="24"/>
      <w:lang w:eastAsia="ru-RU"/>
    </w:rPr>
  </w:style>
  <w:style w:type="character" w:customStyle="1" w:styleId="90">
    <w:name w:val="Заголовок 9 Знак"/>
    <w:basedOn w:val="a3"/>
    <w:link w:val="9"/>
    <w:rsid w:val="003E24ED"/>
    <w:rPr>
      <w:rFonts w:ascii="Arial" w:eastAsia="Times New Roman" w:hAnsi="Arial" w:cs="Arial"/>
      <w:sz w:val="24"/>
      <w:lang w:eastAsia="ru-RU"/>
    </w:rPr>
  </w:style>
  <w:style w:type="paragraph" w:customStyle="1" w:styleId="ConsPlusNormal">
    <w:name w:val="ConsPlusNormal"/>
    <w:rsid w:val="00D93FFB"/>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D93FFB"/>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D93FFB"/>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D93FFB"/>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D93FFB"/>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TitlePage">
    <w:name w:val="ConsPlusTitlePage"/>
    <w:rsid w:val="00D93FFB"/>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D93FFB"/>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D93FFB"/>
    <w:pPr>
      <w:widowControl w:val="0"/>
      <w:autoSpaceDE w:val="0"/>
      <w:autoSpaceDN w:val="0"/>
      <w:spacing w:after="0" w:line="240" w:lineRule="auto"/>
    </w:pPr>
    <w:rPr>
      <w:rFonts w:ascii="Arial" w:eastAsia="Times New Roman" w:hAnsi="Arial" w:cs="Arial"/>
      <w:sz w:val="20"/>
      <w:szCs w:val="20"/>
      <w:lang w:eastAsia="ru-RU"/>
    </w:rPr>
  </w:style>
  <w:style w:type="character" w:styleId="a7">
    <w:name w:val="Hyperlink"/>
    <w:basedOn w:val="a3"/>
    <w:uiPriority w:val="99"/>
    <w:unhideWhenUsed/>
    <w:rsid w:val="00F90C7D"/>
    <w:rPr>
      <w:color w:val="0000FF" w:themeColor="hyperlink"/>
      <w:u w:val="single"/>
    </w:rPr>
  </w:style>
  <w:style w:type="character" w:styleId="a8">
    <w:name w:val="annotation reference"/>
    <w:basedOn w:val="a3"/>
    <w:uiPriority w:val="99"/>
    <w:semiHidden/>
    <w:unhideWhenUsed/>
    <w:rsid w:val="008D7318"/>
    <w:rPr>
      <w:sz w:val="16"/>
      <w:szCs w:val="16"/>
    </w:rPr>
  </w:style>
  <w:style w:type="paragraph" w:styleId="a9">
    <w:name w:val="annotation text"/>
    <w:basedOn w:val="a1"/>
    <w:link w:val="aa"/>
    <w:uiPriority w:val="99"/>
    <w:semiHidden/>
    <w:unhideWhenUsed/>
    <w:rsid w:val="008D7318"/>
    <w:pPr>
      <w:spacing w:line="240" w:lineRule="auto"/>
    </w:pPr>
    <w:rPr>
      <w:sz w:val="20"/>
      <w:szCs w:val="20"/>
    </w:rPr>
  </w:style>
  <w:style w:type="character" w:customStyle="1" w:styleId="aa">
    <w:name w:val="Текст примечания Знак"/>
    <w:basedOn w:val="a3"/>
    <w:link w:val="a9"/>
    <w:uiPriority w:val="99"/>
    <w:semiHidden/>
    <w:rsid w:val="008D7318"/>
    <w:rPr>
      <w:sz w:val="20"/>
      <w:szCs w:val="20"/>
    </w:rPr>
  </w:style>
  <w:style w:type="paragraph" w:styleId="ab">
    <w:name w:val="annotation subject"/>
    <w:basedOn w:val="a9"/>
    <w:next w:val="a9"/>
    <w:link w:val="ac"/>
    <w:uiPriority w:val="99"/>
    <w:semiHidden/>
    <w:unhideWhenUsed/>
    <w:rsid w:val="008D7318"/>
    <w:rPr>
      <w:b/>
      <w:bCs/>
    </w:rPr>
  </w:style>
  <w:style w:type="character" w:customStyle="1" w:styleId="ac">
    <w:name w:val="Тема примечания Знак"/>
    <w:basedOn w:val="aa"/>
    <w:link w:val="ab"/>
    <w:uiPriority w:val="99"/>
    <w:semiHidden/>
    <w:rsid w:val="008D7318"/>
    <w:rPr>
      <w:b/>
      <w:bCs/>
      <w:sz w:val="20"/>
      <w:szCs w:val="20"/>
    </w:rPr>
  </w:style>
  <w:style w:type="paragraph" w:styleId="ad">
    <w:name w:val="Balloon Text"/>
    <w:basedOn w:val="a1"/>
    <w:link w:val="ae"/>
    <w:uiPriority w:val="99"/>
    <w:semiHidden/>
    <w:unhideWhenUsed/>
    <w:rsid w:val="008D7318"/>
    <w:pPr>
      <w:spacing w:after="0" w:line="240" w:lineRule="auto"/>
    </w:pPr>
    <w:rPr>
      <w:rFonts w:ascii="Tahoma" w:hAnsi="Tahoma" w:cs="Tahoma"/>
      <w:sz w:val="16"/>
      <w:szCs w:val="16"/>
    </w:rPr>
  </w:style>
  <w:style w:type="character" w:customStyle="1" w:styleId="ae">
    <w:name w:val="Текст выноски Знак"/>
    <w:basedOn w:val="a3"/>
    <w:link w:val="ad"/>
    <w:uiPriority w:val="99"/>
    <w:semiHidden/>
    <w:rsid w:val="008D7318"/>
    <w:rPr>
      <w:rFonts w:ascii="Tahoma" w:hAnsi="Tahoma" w:cs="Tahoma"/>
      <w:sz w:val="16"/>
      <w:szCs w:val="16"/>
    </w:rPr>
  </w:style>
  <w:style w:type="paragraph" w:styleId="a0">
    <w:name w:val="List"/>
    <w:basedOn w:val="a1"/>
    <w:link w:val="af"/>
    <w:rsid w:val="00071F97"/>
    <w:pPr>
      <w:numPr>
        <w:numId w:val="1"/>
      </w:numPr>
      <w:tabs>
        <w:tab w:val="left" w:pos="992"/>
      </w:tabs>
      <w:spacing w:after="0" w:line="240" w:lineRule="auto"/>
      <w:ind w:left="0" w:firstLine="709"/>
      <w:jc w:val="both"/>
    </w:pPr>
    <w:rPr>
      <w:rFonts w:ascii="Tahoma" w:eastAsia="Calibri" w:hAnsi="Tahoma" w:cs="Tahoma"/>
      <w:snapToGrid w:val="0"/>
      <w:sz w:val="24"/>
      <w:szCs w:val="24"/>
      <w:lang w:val="x-none" w:eastAsia="x-none"/>
    </w:rPr>
  </w:style>
  <w:style w:type="character" w:customStyle="1" w:styleId="af">
    <w:name w:val="Список Знак"/>
    <w:link w:val="a0"/>
    <w:rsid w:val="00071F97"/>
    <w:rPr>
      <w:rFonts w:ascii="Tahoma" w:eastAsia="Calibri" w:hAnsi="Tahoma" w:cs="Tahoma"/>
      <w:snapToGrid w:val="0"/>
      <w:sz w:val="24"/>
      <w:szCs w:val="24"/>
      <w:lang w:val="x-none" w:eastAsia="x-none"/>
    </w:rPr>
  </w:style>
  <w:style w:type="paragraph" w:styleId="af0">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Table_Footnote_last Знак Знак Знак,single spa"/>
    <w:basedOn w:val="a1"/>
    <w:link w:val="af1"/>
    <w:uiPriority w:val="99"/>
    <w:unhideWhenUsed/>
    <w:qFormat/>
    <w:rsid w:val="00B41076"/>
    <w:pPr>
      <w:spacing w:after="160" w:line="259" w:lineRule="auto"/>
    </w:pPr>
    <w:rPr>
      <w:rFonts w:ascii="Calibri" w:eastAsia="Calibri" w:hAnsi="Calibri" w:cs="Times New Roman"/>
      <w:sz w:val="20"/>
      <w:szCs w:val="20"/>
      <w:lang w:val="x-none"/>
    </w:rPr>
  </w:style>
  <w:style w:type="character" w:customStyle="1" w:styleId="af1">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w:basedOn w:val="a3"/>
    <w:link w:val="af0"/>
    <w:uiPriority w:val="99"/>
    <w:rsid w:val="00B41076"/>
    <w:rPr>
      <w:rFonts w:ascii="Calibri" w:eastAsia="Calibri" w:hAnsi="Calibri" w:cs="Times New Roman"/>
      <w:sz w:val="20"/>
      <w:szCs w:val="20"/>
      <w:lang w:val="x-none"/>
    </w:rPr>
  </w:style>
  <w:style w:type="character" w:styleId="af2">
    <w:name w:val="footnote reference"/>
    <w:aliases w:val="Знак сноски-FN,Знак сноски 1,Ciae niinee-FN,Referencia nota al pie,Ссылка на сноску 45,Appel note de bas de page"/>
    <w:uiPriority w:val="99"/>
    <w:unhideWhenUsed/>
    <w:rsid w:val="00B41076"/>
    <w:rPr>
      <w:vertAlign w:val="superscript"/>
    </w:rPr>
  </w:style>
  <w:style w:type="paragraph" w:styleId="af3">
    <w:name w:val="List Paragraph"/>
    <w:aliases w:val="Use Case List Paragraph,ТЗ список,Абзац списка литеральный,Bullet List,FooterText,numbered,Paragraphe de liste1,lp1,Bulletr List Paragraph,Абзац маркированнный,Bullet Number,Нумерованый список,Нумерованный список ГОСТ,Bullet List1,Маркер"/>
    <w:basedOn w:val="a1"/>
    <w:link w:val="af4"/>
    <w:uiPriority w:val="34"/>
    <w:qFormat/>
    <w:rsid w:val="00554BEF"/>
    <w:pPr>
      <w:spacing w:after="160" w:line="259" w:lineRule="auto"/>
      <w:ind w:left="720"/>
      <w:contextualSpacing/>
    </w:pPr>
    <w:rPr>
      <w:rFonts w:ascii="Times New Roman" w:hAnsi="Times New Roman"/>
      <w:sz w:val="24"/>
    </w:rPr>
  </w:style>
  <w:style w:type="character" w:customStyle="1" w:styleId="af4">
    <w:name w:val="Абзац списка Знак"/>
    <w:aliases w:val="Use Case List Paragraph Знак,ТЗ список Знак,Абзац списка литеральный Знак,Bullet List Знак,FooterText Знак,numbered Знак,Paragraphe de liste1 Знак,lp1 Знак,Bulletr List Paragraph Знак,Абзац маркированнный Знак,Bullet Number Знак"/>
    <w:link w:val="af3"/>
    <w:uiPriority w:val="34"/>
    <w:locked/>
    <w:rsid w:val="00554BEF"/>
    <w:rPr>
      <w:rFonts w:ascii="Times New Roman" w:hAnsi="Times New Roman"/>
      <w:sz w:val="24"/>
    </w:rPr>
  </w:style>
  <w:style w:type="paragraph" w:customStyle="1" w:styleId="a">
    <w:name w:val="Список нумерованный"/>
    <w:basedOn w:val="a1"/>
    <w:rsid w:val="00AC19C8"/>
    <w:pPr>
      <w:numPr>
        <w:numId w:val="3"/>
      </w:numPr>
      <w:tabs>
        <w:tab w:val="left" w:pos="284"/>
        <w:tab w:val="left" w:pos="567"/>
      </w:tabs>
      <w:spacing w:before="120" w:after="100" w:line="240" w:lineRule="auto"/>
      <w:jc w:val="both"/>
    </w:pPr>
    <w:rPr>
      <w:rFonts w:ascii="Times New Roman" w:eastAsia="Times New Roman" w:hAnsi="Times New Roman" w:cs="Times New Roman"/>
      <w:sz w:val="24"/>
      <w:szCs w:val="24"/>
      <w:lang w:eastAsia="ru-RU"/>
    </w:rPr>
  </w:style>
  <w:style w:type="paragraph" w:customStyle="1" w:styleId="10">
    <w:name w:val="Список 1)"/>
    <w:basedOn w:val="a1"/>
    <w:rsid w:val="002C38AD"/>
    <w:pPr>
      <w:numPr>
        <w:numId w:val="20"/>
      </w:numPr>
      <w:tabs>
        <w:tab w:val="left" w:pos="851"/>
        <w:tab w:val="left" w:pos="993"/>
      </w:tabs>
      <w:spacing w:after="0" w:line="360" w:lineRule="auto"/>
      <w:jc w:val="both"/>
    </w:pPr>
    <w:rPr>
      <w:rFonts w:ascii="Tahoma" w:eastAsia="Times New Roman" w:hAnsi="Tahoma" w:cs="Times New Roman"/>
      <w:sz w:val="24"/>
      <w:szCs w:val="24"/>
      <w:lang w:eastAsia="ru-RU"/>
    </w:rPr>
  </w:style>
  <w:style w:type="paragraph" w:styleId="af5">
    <w:name w:val="TOC Heading"/>
    <w:basedOn w:val="1"/>
    <w:next w:val="a1"/>
    <w:uiPriority w:val="39"/>
    <w:unhideWhenUsed/>
    <w:qFormat/>
    <w:rsid w:val="0004727A"/>
    <w:pPr>
      <w:pageBreakBefore w:val="0"/>
      <w:numPr>
        <w:numId w:val="0"/>
      </w:numPr>
      <w:tabs>
        <w:tab w:val="clear" w:pos="851"/>
      </w:tabs>
      <w:spacing w:before="480" w:after="0" w:line="276" w:lineRule="auto"/>
      <w:jc w:val="left"/>
      <w:outlineLvl w:val="9"/>
    </w:pPr>
    <w:rPr>
      <w:rFonts w:asciiTheme="majorHAnsi" w:eastAsiaTheme="majorEastAsia" w:hAnsiTheme="majorHAnsi" w:cstheme="majorBidi"/>
      <w:caps w:val="0"/>
      <w:color w:val="365F91" w:themeColor="accent1" w:themeShade="BF"/>
      <w:kern w:val="0"/>
      <w:lang w:eastAsia="ru-RU"/>
    </w:rPr>
  </w:style>
  <w:style w:type="paragraph" w:styleId="21">
    <w:name w:val="toc 2"/>
    <w:basedOn w:val="a1"/>
    <w:next w:val="a1"/>
    <w:autoRedefine/>
    <w:uiPriority w:val="39"/>
    <w:unhideWhenUsed/>
    <w:rsid w:val="0004727A"/>
    <w:pPr>
      <w:spacing w:after="100"/>
      <w:ind w:left="220"/>
    </w:pPr>
  </w:style>
  <w:style w:type="paragraph" w:styleId="12">
    <w:name w:val="toc 1"/>
    <w:basedOn w:val="a1"/>
    <w:next w:val="a1"/>
    <w:autoRedefine/>
    <w:uiPriority w:val="39"/>
    <w:unhideWhenUsed/>
    <w:rsid w:val="0004727A"/>
    <w:pPr>
      <w:spacing w:after="100"/>
    </w:pPr>
  </w:style>
  <w:style w:type="paragraph" w:styleId="31">
    <w:name w:val="toc 3"/>
    <w:basedOn w:val="a1"/>
    <w:next w:val="a1"/>
    <w:autoRedefine/>
    <w:uiPriority w:val="39"/>
    <w:unhideWhenUsed/>
    <w:rsid w:val="0004727A"/>
    <w:pPr>
      <w:spacing w:after="100"/>
      <w:ind w:left="440"/>
    </w:pPr>
  </w:style>
  <w:style w:type="paragraph" w:styleId="af6">
    <w:name w:val="header"/>
    <w:basedOn w:val="a1"/>
    <w:link w:val="af7"/>
    <w:uiPriority w:val="99"/>
    <w:unhideWhenUsed/>
    <w:rsid w:val="00AE5659"/>
    <w:pPr>
      <w:tabs>
        <w:tab w:val="center" w:pos="4677"/>
        <w:tab w:val="right" w:pos="9355"/>
      </w:tabs>
      <w:spacing w:after="0" w:line="240" w:lineRule="auto"/>
    </w:pPr>
  </w:style>
  <w:style w:type="character" w:customStyle="1" w:styleId="af7">
    <w:name w:val="Верхний колонтитул Знак"/>
    <w:basedOn w:val="a3"/>
    <w:link w:val="af6"/>
    <w:uiPriority w:val="99"/>
    <w:rsid w:val="00AE5659"/>
  </w:style>
  <w:style w:type="paragraph" w:styleId="af8">
    <w:name w:val="footer"/>
    <w:basedOn w:val="a1"/>
    <w:link w:val="af9"/>
    <w:uiPriority w:val="99"/>
    <w:unhideWhenUsed/>
    <w:rsid w:val="00AE5659"/>
    <w:pPr>
      <w:tabs>
        <w:tab w:val="center" w:pos="4677"/>
        <w:tab w:val="right" w:pos="9355"/>
      </w:tabs>
      <w:spacing w:after="0" w:line="240" w:lineRule="auto"/>
    </w:pPr>
  </w:style>
  <w:style w:type="character" w:customStyle="1" w:styleId="af9">
    <w:name w:val="Нижний колонтитул Знак"/>
    <w:basedOn w:val="a3"/>
    <w:link w:val="af8"/>
    <w:uiPriority w:val="99"/>
    <w:rsid w:val="00AE5659"/>
  </w:style>
  <w:style w:type="paragraph" w:customStyle="1" w:styleId="S">
    <w:name w:val="S_Титульный"/>
    <w:basedOn w:val="a1"/>
    <w:rsid w:val="00AE5659"/>
    <w:pPr>
      <w:spacing w:after="0" w:line="360" w:lineRule="auto"/>
      <w:ind w:left="3240"/>
      <w:jc w:val="right"/>
    </w:pPr>
    <w:rPr>
      <w:rFonts w:ascii="Times New Roman" w:eastAsia="Times New Roman" w:hAnsi="Times New Roman" w:cs="Times New Roman"/>
      <w:b/>
      <w:sz w:val="32"/>
      <w:szCs w:val="32"/>
      <w:lang w:eastAsia="ru-RU"/>
    </w:rPr>
  </w:style>
  <w:style w:type="paragraph" w:styleId="41">
    <w:name w:val="toc 4"/>
    <w:basedOn w:val="a1"/>
    <w:next w:val="a1"/>
    <w:autoRedefine/>
    <w:uiPriority w:val="39"/>
    <w:unhideWhenUsed/>
    <w:rsid w:val="00AE5659"/>
    <w:pPr>
      <w:spacing w:after="100" w:line="259" w:lineRule="auto"/>
      <w:ind w:left="660"/>
    </w:pPr>
    <w:rPr>
      <w:rFonts w:eastAsiaTheme="minorEastAsia"/>
      <w:lang w:eastAsia="ru-RU"/>
    </w:rPr>
  </w:style>
  <w:style w:type="paragraph" w:styleId="51">
    <w:name w:val="toc 5"/>
    <w:basedOn w:val="a1"/>
    <w:next w:val="a1"/>
    <w:autoRedefine/>
    <w:uiPriority w:val="39"/>
    <w:unhideWhenUsed/>
    <w:rsid w:val="00AE5659"/>
    <w:pPr>
      <w:spacing w:after="100" w:line="259" w:lineRule="auto"/>
      <w:ind w:left="880"/>
    </w:pPr>
    <w:rPr>
      <w:rFonts w:eastAsiaTheme="minorEastAsia"/>
      <w:lang w:eastAsia="ru-RU"/>
    </w:rPr>
  </w:style>
  <w:style w:type="paragraph" w:styleId="61">
    <w:name w:val="toc 6"/>
    <w:basedOn w:val="a1"/>
    <w:next w:val="a1"/>
    <w:autoRedefine/>
    <w:uiPriority w:val="39"/>
    <w:unhideWhenUsed/>
    <w:rsid w:val="00AE5659"/>
    <w:pPr>
      <w:spacing w:after="100" w:line="259" w:lineRule="auto"/>
      <w:ind w:left="1100"/>
    </w:pPr>
    <w:rPr>
      <w:rFonts w:eastAsiaTheme="minorEastAsia"/>
      <w:lang w:eastAsia="ru-RU"/>
    </w:rPr>
  </w:style>
  <w:style w:type="paragraph" w:styleId="71">
    <w:name w:val="toc 7"/>
    <w:basedOn w:val="a1"/>
    <w:next w:val="a1"/>
    <w:autoRedefine/>
    <w:uiPriority w:val="39"/>
    <w:unhideWhenUsed/>
    <w:rsid w:val="00AE5659"/>
    <w:pPr>
      <w:spacing w:after="100" w:line="259" w:lineRule="auto"/>
      <w:ind w:left="1320"/>
    </w:pPr>
    <w:rPr>
      <w:rFonts w:eastAsiaTheme="minorEastAsia"/>
      <w:lang w:eastAsia="ru-RU"/>
    </w:rPr>
  </w:style>
  <w:style w:type="paragraph" w:styleId="81">
    <w:name w:val="toc 8"/>
    <w:basedOn w:val="a1"/>
    <w:next w:val="a1"/>
    <w:autoRedefine/>
    <w:uiPriority w:val="39"/>
    <w:unhideWhenUsed/>
    <w:rsid w:val="00AE5659"/>
    <w:pPr>
      <w:spacing w:after="100" w:line="259" w:lineRule="auto"/>
      <w:ind w:left="1540"/>
    </w:pPr>
    <w:rPr>
      <w:rFonts w:eastAsiaTheme="minorEastAsia"/>
      <w:lang w:eastAsia="ru-RU"/>
    </w:rPr>
  </w:style>
  <w:style w:type="paragraph" w:styleId="91">
    <w:name w:val="toc 9"/>
    <w:basedOn w:val="a1"/>
    <w:next w:val="a1"/>
    <w:autoRedefine/>
    <w:uiPriority w:val="39"/>
    <w:unhideWhenUsed/>
    <w:rsid w:val="00AE5659"/>
    <w:pPr>
      <w:spacing w:after="100" w:line="259" w:lineRule="auto"/>
      <w:ind w:left="1760"/>
    </w:pPr>
    <w:rPr>
      <w:rFonts w:eastAsiaTheme="minorEastAsia"/>
      <w:lang w:eastAsia="ru-RU"/>
    </w:rPr>
  </w:style>
  <w:style w:type="paragraph" w:styleId="afa">
    <w:name w:val="Body Text"/>
    <w:basedOn w:val="a1"/>
    <w:link w:val="afb"/>
    <w:rsid w:val="00555D8B"/>
    <w:pPr>
      <w:spacing w:after="0" w:line="240" w:lineRule="auto"/>
      <w:jc w:val="both"/>
    </w:pPr>
    <w:rPr>
      <w:rFonts w:ascii="Times New Roman" w:eastAsia="Times New Roman" w:hAnsi="Times New Roman" w:cs="Times New Roman"/>
      <w:sz w:val="24"/>
      <w:szCs w:val="20"/>
      <w:lang w:eastAsia="ru-RU"/>
    </w:rPr>
  </w:style>
  <w:style w:type="character" w:customStyle="1" w:styleId="afb">
    <w:name w:val="Основной текст Знак"/>
    <w:basedOn w:val="a3"/>
    <w:link w:val="afa"/>
    <w:rsid w:val="00555D8B"/>
    <w:rPr>
      <w:rFonts w:ascii="Times New Roman" w:eastAsia="Times New Roman" w:hAnsi="Times New Roman" w:cs="Times New Roman"/>
      <w:sz w:val="24"/>
      <w:szCs w:val="20"/>
      <w:lang w:eastAsia="ru-RU"/>
    </w:rPr>
  </w:style>
  <w:style w:type="paragraph" w:styleId="afc">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1"/>
    <w:next w:val="a1"/>
    <w:link w:val="22"/>
    <w:unhideWhenUsed/>
    <w:qFormat/>
    <w:rsid w:val="008709BD"/>
    <w:pPr>
      <w:keepNext/>
      <w:spacing w:before="120" w:after="120" w:line="240" w:lineRule="auto"/>
      <w:jc w:val="both"/>
    </w:pPr>
    <w:rPr>
      <w:rFonts w:ascii="Tahoma" w:hAnsi="Tahoma"/>
      <w:b/>
      <w:iCs/>
    </w:rPr>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c"/>
    <w:locked/>
    <w:rsid w:val="008709BD"/>
    <w:rPr>
      <w:rFonts w:ascii="Tahoma" w:hAnsi="Tahoma"/>
      <w:b/>
      <w:iCs/>
    </w:rPr>
  </w:style>
  <w:style w:type="paragraph" w:styleId="afd">
    <w:name w:val="Body Text Indent"/>
    <w:basedOn w:val="a1"/>
    <w:link w:val="afe"/>
    <w:uiPriority w:val="99"/>
    <w:semiHidden/>
    <w:unhideWhenUsed/>
    <w:rsid w:val="00DA1F96"/>
    <w:pPr>
      <w:spacing w:after="120"/>
      <w:ind w:left="283"/>
    </w:pPr>
  </w:style>
  <w:style w:type="character" w:customStyle="1" w:styleId="afe">
    <w:name w:val="Основной текст с отступом Знак"/>
    <w:basedOn w:val="a3"/>
    <w:link w:val="afd"/>
    <w:uiPriority w:val="99"/>
    <w:semiHidden/>
    <w:rsid w:val="00DA1F96"/>
  </w:style>
  <w:style w:type="character" w:customStyle="1" w:styleId="23">
    <w:name w:val="Основной текст (2)_"/>
    <w:uiPriority w:val="99"/>
    <w:rsid w:val="00787D39"/>
    <w:rPr>
      <w:rFonts w:ascii="Times New Roman" w:eastAsia="Times New Roman" w:hAnsi="Times New Roman" w:cs="Times New Roman"/>
      <w:b w:val="0"/>
      <w:bCs w:val="0"/>
      <w:i w:val="0"/>
      <w:iCs w:val="0"/>
      <w:smallCaps w:val="0"/>
      <w:strike w:val="0"/>
      <w:spacing w:val="2"/>
      <w:sz w:val="20"/>
      <w:szCs w:val="20"/>
    </w:rPr>
  </w:style>
  <w:style w:type="character" w:customStyle="1" w:styleId="121">
    <w:name w:val="Основной текст + 121"/>
    <w:aliases w:val="5 pt1,Основной текст (2) + 10"/>
    <w:uiPriority w:val="99"/>
    <w:rsid w:val="00804663"/>
    <w:rPr>
      <w:rFonts w:ascii="Times New Roman" w:hAnsi="Times New Roman" w:cs="Times New Roman"/>
      <w:spacing w:val="0"/>
      <w:sz w:val="25"/>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8186288">
      <w:bodyDiv w:val="1"/>
      <w:marLeft w:val="0"/>
      <w:marRight w:val="0"/>
      <w:marTop w:val="0"/>
      <w:marBottom w:val="0"/>
      <w:divBdr>
        <w:top w:val="none" w:sz="0" w:space="0" w:color="auto"/>
        <w:left w:val="none" w:sz="0" w:space="0" w:color="auto"/>
        <w:bottom w:val="none" w:sz="0" w:space="0" w:color="auto"/>
        <w:right w:val="none" w:sz="0" w:space="0" w:color="auto"/>
      </w:divBdr>
    </w:div>
    <w:div w:id="602154765">
      <w:bodyDiv w:val="1"/>
      <w:marLeft w:val="0"/>
      <w:marRight w:val="0"/>
      <w:marTop w:val="0"/>
      <w:marBottom w:val="0"/>
      <w:divBdr>
        <w:top w:val="none" w:sz="0" w:space="0" w:color="auto"/>
        <w:left w:val="none" w:sz="0" w:space="0" w:color="auto"/>
        <w:bottom w:val="none" w:sz="0" w:space="0" w:color="auto"/>
        <w:right w:val="none" w:sz="0" w:space="0" w:color="auto"/>
      </w:divBdr>
    </w:div>
    <w:div w:id="667943662">
      <w:bodyDiv w:val="1"/>
      <w:marLeft w:val="0"/>
      <w:marRight w:val="0"/>
      <w:marTop w:val="0"/>
      <w:marBottom w:val="0"/>
      <w:divBdr>
        <w:top w:val="none" w:sz="0" w:space="0" w:color="auto"/>
        <w:left w:val="none" w:sz="0" w:space="0" w:color="auto"/>
        <w:bottom w:val="none" w:sz="0" w:space="0" w:color="auto"/>
        <w:right w:val="none" w:sz="0" w:space="0" w:color="auto"/>
      </w:divBdr>
    </w:div>
    <w:div w:id="875435212">
      <w:bodyDiv w:val="1"/>
      <w:marLeft w:val="0"/>
      <w:marRight w:val="0"/>
      <w:marTop w:val="0"/>
      <w:marBottom w:val="0"/>
      <w:divBdr>
        <w:top w:val="none" w:sz="0" w:space="0" w:color="auto"/>
        <w:left w:val="none" w:sz="0" w:space="0" w:color="auto"/>
        <w:bottom w:val="none" w:sz="0" w:space="0" w:color="auto"/>
        <w:right w:val="none" w:sz="0" w:space="0" w:color="auto"/>
      </w:divBdr>
    </w:div>
    <w:div w:id="1230068308">
      <w:bodyDiv w:val="1"/>
      <w:marLeft w:val="0"/>
      <w:marRight w:val="0"/>
      <w:marTop w:val="0"/>
      <w:marBottom w:val="0"/>
      <w:divBdr>
        <w:top w:val="none" w:sz="0" w:space="0" w:color="auto"/>
        <w:left w:val="none" w:sz="0" w:space="0" w:color="auto"/>
        <w:bottom w:val="none" w:sz="0" w:space="0" w:color="auto"/>
        <w:right w:val="none" w:sz="0" w:space="0" w:color="auto"/>
      </w:divBdr>
    </w:div>
    <w:div w:id="1244295935">
      <w:bodyDiv w:val="1"/>
      <w:marLeft w:val="0"/>
      <w:marRight w:val="0"/>
      <w:marTop w:val="0"/>
      <w:marBottom w:val="0"/>
      <w:divBdr>
        <w:top w:val="none" w:sz="0" w:space="0" w:color="auto"/>
        <w:left w:val="none" w:sz="0" w:space="0" w:color="auto"/>
        <w:bottom w:val="none" w:sz="0" w:space="0" w:color="auto"/>
        <w:right w:val="none" w:sz="0" w:space="0" w:color="auto"/>
      </w:divBdr>
    </w:div>
    <w:div w:id="1676957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F632A3A541756B1E10EE01BE8ADBB64962DEE12EB54EFCE5F9440D6E59F18862A9D59DE1E9348BF38F26EBCFCDL5CDM" TargetMode="External"/><Relationship Id="rId21" Type="http://schemas.openxmlformats.org/officeDocument/2006/relationships/hyperlink" Target="consultantplus://offline/ref=F632A3A541756B1E10EE01BE8ADBB64962DEE12EB44FFCE5F9440D6E59F18862BBD5C5EFEB369EA7DB7CBCC2CD59052000054F7052LFCEM" TargetMode="External"/><Relationship Id="rId34" Type="http://schemas.openxmlformats.org/officeDocument/2006/relationships/hyperlink" Target="consultantplus://offline/ref=F632A3A541756B1E10EE01BE8ADBB64962DEE12EB54EFCE5F9440D6E59F18862BBD5C5EBEE309EA7DB7CBCC2CD59052000054F7052LFCEM" TargetMode="External"/><Relationship Id="rId42" Type="http://schemas.openxmlformats.org/officeDocument/2006/relationships/image" Target="media/image5.png"/><Relationship Id="rId47" Type="http://schemas.openxmlformats.org/officeDocument/2006/relationships/image" Target="media/image10.png"/><Relationship Id="rId50" Type="http://schemas.openxmlformats.org/officeDocument/2006/relationships/image" Target="media/image13.png"/><Relationship Id="rId55" Type="http://schemas.openxmlformats.org/officeDocument/2006/relationships/image" Target="media/image18.png"/><Relationship Id="rId63" Type="http://schemas.openxmlformats.org/officeDocument/2006/relationships/image" Target="media/image26.png"/><Relationship Id="rId68" Type="http://schemas.openxmlformats.org/officeDocument/2006/relationships/image" Target="media/image31.png"/><Relationship Id="rId76" Type="http://schemas.openxmlformats.org/officeDocument/2006/relationships/image" Target="media/image39.png"/><Relationship Id="rId84" Type="http://schemas.openxmlformats.org/officeDocument/2006/relationships/image" Target="media/image47.jpeg"/><Relationship Id="rId89" Type="http://schemas.openxmlformats.org/officeDocument/2006/relationships/image" Target="media/image52.jpeg"/><Relationship Id="rId9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4.png"/><Relationship Id="rId92" Type="http://schemas.openxmlformats.org/officeDocument/2006/relationships/image" Target="media/image55.png"/><Relationship Id="rId2" Type="http://schemas.openxmlformats.org/officeDocument/2006/relationships/customXml" Target="../customXml/item2.xml"/><Relationship Id="rId16" Type="http://schemas.openxmlformats.org/officeDocument/2006/relationships/hyperlink" Target="consultantplus://offline/ref=F632A3A541756B1E10EE01BE8ADBB64960DAE925BB43FCE5F9440D6E59F18862BBD5C5EDEB3095F38233BD9E8B08162201054D754EFCD12BLFC4M" TargetMode="External"/><Relationship Id="rId29" Type="http://schemas.openxmlformats.org/officeDocument/2006/relationships/hyperlink" Target="consultantplus://offline/ref=F632A3A541756B1E10EE01BE8ADBB64960DDE329B645FCE5F9440D6E59F18862BBD5C5EDEB3095F28E33BD9E8B08162201054D754EFCD12BLFC4M" TargetMode="External"/><Relationship Id="rId11" Type="http://schemas.openxmlformats.org/officeDocument/2006/relationships/hyperlink" Target="consultantplus://offline/ref=F632A3A541756B1E10EE01BE8ADBB64962DEE12EB442FCE5F9440D6E59F18862BBD5C5EBE3359EA7DB7CBCC2CD59052000054F7052LFCEM" TargetMode="External"/><Relationship Id="rId24" Type="http://schemas.openxmlformats.org/officeDocument/2006/relationships/hyperlink" Target="consultantplus://offline/ref=F632A3A541756B1E10EE01BE8ADBB64962DEE12EB64FFCE5F9440D6E59F18862A9D59DE1E9348BF38F26EBCFCDL5CDM" TargetMode="External"/><Relationship Id="rId32" Type="http://schemas.openxmlformats.org/officeDocument/2006/relationships/hyperlink" Target="consultantplus://offline/ref=2BC18E2F7A1A52CF5927510EAA25DD81FB79AFAD8B000041C8A3E975ACD639635AAF12D0233C02CC229A64C4Y2X7I" TargetMode="External"/><Relationship Id="rId37" Type="http://schemas.openxmlformats.org/officeDocument/2006/relationships/hyperlink" Target="consultantplus://offline/ref=F632A3A541756B1E10EE1FB39CB7E14667D0BE21B046FFB7A7190B3906A18E37FB95C3B8BA74C0FE883CF7CFCA43192007L1CBM" TargetMode="External"/><Relationship Id="rId40" Type="http://schemas.openxmlformats.org/officeDocument/2006/relationships/image" Target="media/image3.png"/><Relationship Id="rId45" Type="http://schemas.openxmlformats.org/officeDocument/2006/relationships/image" Target="media/image8.png"/><Relationship Id="rId53" Type="http://schemas.openxmlformats.org/officeDocument/2006/relationships/image" Target="media/image16.png"/><Relationship Id="rId58" Type="http://schemas.openxmlformats.org/officeDocument/2006/relationships/image" Target="media/image21.png"/><Relationship Id="rId66" Type="http://schemas.openxmlformats.org/officeDocument/2006/relationships/image" Target="media/image29.png"/><Relationship Id="rId74" Type="http://schemas.openxmlformats.org/officeDocument/2006/relationships/image" Target="media/image37.png"/><Relationship Id="rId79" Type="http://schemas.openxmlformats.org/officeDocument/2006/relationships/image" Target="media/image42.png"/><Relationship Id="rId87" Type="http://schemas.openxmlformats.org/officeDocument/2006/relationships/image" Target="media/image50.jpeg"/><Relationship Id="rId5" Type="http://schemas.openxmlformats.org/officeDocument/2006/relationships/numbering" Target="numbering.xml"/><Relationship Id="rId61" Type="http://schemas.openxmlformats.org/officeDocument/2006/relationships/image" Target="media/image24.png"/><Relationship Id="rId82" Type="http://schemas.openxmlformats.org/officeDocument/2006/relationships/image" Target="media/image45.jpeg"/><Relationship Id="rId90" Type="http://schemas.openxmlformats.org/officeDocument/2006/relationships/image" Target="media/image53.jpeg"/><Relationship Id="rId95" Type="http://schemas.openxmlformats.org/officeDocument/2006/relationships/header" Target="header1.xml"/><Relationship Id="rId19" Type="http://schemas.openxmlformats.org/officeDocument/2006/relationships/hyperlink" Target="consultantplus://offline/ref=F632A3A541756B1E10EE01BE8ADBB64968D3E72AB04DA1EFF11D016C5EFED775BC9CC9ECEB3094F1816CB88B9A5019241B1B486E52FED3L2C9M" TargetMode="External"/><Relationship Id="rId14" Type="http://schemas.openxmlformats.org/officeDocument/2006/relationships/hyperlink" Target="consultantplus://offline/ref=F632A3A541756B1E10EE01BE8ADBB64962DEE12EB44FFCE5F9440D6E59F18862A9D59DE1E9348BF38F26EBCFCDL5CDM" TargetMode="External"/><Relationship Id="rId22" Type="http://schemas.openxmlformats.org/officeDocument/2006/relationships/hyperlink" Target="consultantplus://offline/ref=F632A3A541756B1E10EE01BE8ADBB64962DEE12EB54EFCE5F9440D6E59F18862A9D59DE1E9348BF38F26EBCFCDL5CDM" TargetMode="External"/><Relationship Id="rId27" Type="http://schemas.openxmlformats.org/officeDocument/2006/relationships/hyperlink" Target="consultantplus://offline/ref=F632A3A541756B1E10EE01BE8ADBB64962D9E82DB041FCE5F9440D6E59F18862A9D59DE1E9348BF38F26EBCFCDL5CDM" TargetMode="External"/><Relationship Id="rId30" Type="http://schemas.openxmlformats.org/officeDocument/2006/relationships/hyperlink" Target="consultantplus://offline/ref=F632A3A541756B1E10EE01BE8ADBB64962DAE324BB4FFCE5F9440D6E59F18862A9D59DE1E9348BF38F26EBCFCDL5CDM" TargetMode="External"/><Relationship Id="rId35" Type="http://schemas.openxmlformats.org/officeDocument/2006/relationships/hyperlink" Target="consultantplus://offline/ref=F632A3A541756B1E10EE01BE8ADBB64962DEE12EB54EFCE5F9440D6E59F18862BBD5C5EBED349EA7DB7CBCC2CD59052000054F7052LFCEM" TargetMode="External"/><Relationship Id="rId43" Type="http://schemas.openxmlformats.org/officeDocument/2006/relationships/image" Target="media/image6.png"/><Relationship Id="rId48" Type="http://schemas.openxmlformats.org/officeDocument/2006/relationships/image" Target="media/image11.png"/><Relationship Id="rId56" Type="http://schemas.openxmlformats.org/officeDocument/2006/relationships/image" Target="media/image19.png"/><Relationship Id="rId64" Type="http://schemas.openxmlformats.org/officeDocument/2006/relationships/image" Target="media/image27.png"/><Relationship Id="rId69" Type="http://schemas.openxmlformats.org/officeDocument/2006/relationships/image" Target="media/image32.png"/><Relationship Id="rId77" Type="http://schemas.openxmlformats.org/officeDocument/2006/relationships/image" Target="media/image40.png"/><Relationship Id="rId8" Type="http://schemas.openxmlformats.org/officeDocument/2006/relationships/webSettings" Target="webSettings.xml"/><Relationship Id="rId51" Type="http://schemas.openxmlformats.org/officeDocument/2006/relationships/image" Target="media/image14.png"/><Relationship Id="rId72" Type="http://schemas.openxmlformats.org/officeDocument/2006/relationships/image" Target="media/image35.png"/><Relationship Id="rId80" Type="http://schemas.openxmlformats.org/officeDocument/2006/relationships/image" Target="media/image43.jpeg"/><Relationship Id="rId85" Type="http://schemas.openxmlformats.org/officeDocument/2006/relationships/image" Target="media/image48.jpeg"/><Relationship Id="rId93" Type="http://schemas.openxmlformats.org/officeDocument/2006/relationships/image" Target="media/image56.tiff"/><Relationship Id="rId3" Type="http://schemas.openxmlformats.org/officeDocument/2006/relationships/customXml" Target="../customXml/item3.xml"/><Relationship Id="rId12" Type="http://schemas.openxmlformats.org/officeDocument/2006/relationships/hyperlink" Target="consultantplus://offline/ref=F632A3A541756B1E10EE01BE8ADBB64963DAE52ABA41FCE5F9440D6E59F18862BBD5C5EDEB3095F38333BD9E8B08162201054D754EFCD12BLFC4M" TargetMode="External"/><Relationship Id="rId17" Type="http://schemas.openxmlformats.org/officeDocument/2006/relationships/hyperlink" Target="consultantplus://offline/ref=F632A3A541756B1E10EE01BE8ADBB64962DEE12EB64FFCE5F9440D6E59F18862BBD5C5EDEB3095F68F33BD9E8B08162201054D754EFCD12BLFC4M" TargetMode="External"/><Relationship Id="rId25" Type="http://schemas.openxmlformats.org/officeDocument/2006/relationships/hyperlink" Target="consultantplus://offline/ref=F632A3A541756B1E10EE01BE8ADBB64962D9E82DB041FCE5F9440D6E59F18862A9D59DE1E9348BF38F26EBCFCDL5CDM" TargetMode="External"/><Relationship Id="rId33" Type="http://schemas.openxmlformats.org/officeDocument/2006/relationships/hyperlink" Target="consultantplus://offline/ref=F632A3A541756B1E10EE01BE8ADBB64962DAE324BB4FFCE5F9440D6E59F18862A9D59DE1E9348BF38F26EBCFCDL5CDM" TargetMode="External"/><Relationship Id="rId38" Type="http://schemas.openxmlformats.org/officeDocument/2006/relationships/image" Target="media/image1.png"/><Relationship Id="rId46" Type="http://schemas.openxmlformats.org/officeDocument/2006/relationships/image" Target="media/image9.png"/><Relationship Id="rId59" Type="http://schemas.openxmlformats.org/officeDocument/2006/relationships/image" Target="media/image22.png"/><Relationship Id="rId67" Type="http://schemas.openxmlformats.org/officeDocument/2006/relationships/image" Target="media/image30.png"/><Relationship Id="rId20" Type="http://schemas.openxmlformats.org/officeDocument/2006/relationships/hyperlink" Target="consultantplus://offline/ref=F632A3A541756B1E10EE01BE8ADBB64962DAE429B647FCE5F9440D6E59F18862A9D59DE1E9348BF38F26EBCFCDL5CDM" TargetMode="External"/><Relationship Id="rId41" Type="http://schemas.openxmlformats.org/officeDocument/2006/relationships/image" Target="media/image4.png"/><Relationship Id="rId54" Type="http://schemas.openxmlformats.org/officeDocument/2006/relationships/image" Target="media/image17.png"/><Relationship Id="rId62" Type="http://schemas.openxmlformats.org/officeDocument/2006/relationships/image" Target="media/image25.png"/><Relationship Id="rId70" Type="http://schemas.openxmlformats.org/officeDocument/2006/relationships/image" Target="media/image33.png"/><Relationship Id="rId75" Type="http://schemas.openxmlformats.org/officeDocument/2006/relationships/image" Target="media/image38.png"/><Relationship Id="rId83" Type="http://schemas.openxmlformats.org/officeDocument/2006/relationships/image" Target="media/image46.jpeg"/><Relationship Id="rId88" Type="http://schemas.openxmlformats.org/officeDocument/2006/relationships/image" Target="media/image51.jpeg"/><Relationship Id="rId91" Type="http://schemas.openxmlformats.org/officeDocument/2006/relationships/image" Target="media/image54.png"/><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consultantplus://offline/ref=F632A3A541756B1E10EE01BE8ADBB64962DEE12EB44FFCE5F9440D6E59F18862BBD5C5EDEC3093F8DE69AD9AC25F1F3E051E537250FCLDC1M" TargetMode="External"/><Relationship Id="rId23" Type="http://schemas.openxmlformats.org/officeDocument/2006/relationships/hyperlink" Target="consultantplus://offline/ref=F632A3A541756B1E10EE01BE8ADBB64962DEE12EB44FFCE5F9440D6E59F18862BBD5C5EFEB369EA7DB7CBCC2CD59052000054F7052LFCEM" TargetMode="External"/><Relationship Id="rId28" Type="http://schemas.openxmlformats.org/officeDocument/2006/relationships/hyperlink" Target="consultantplus://offline/ref=F632A3A541756B1E10EE01BE8ADBB64960DDE329B645FCE5F9440D6E59F18862BBD5C5EDEB3095F28E33BD9E8B08162201054D754EFCD12BLFC4M" TargetMode="External"/><Relationship Id="rId36" Type="http://schemas.openxmlformats.org/officeDocument/2006/relationships/hyperlink" Target="consultantplus://offline/ref=F632A3A541756B1E10EE01BE8ADBB64960D8E524B743FCE5F9440D6E59F18862A9D59DE1E9348BF38F26EBCFCDL5CDM" TargetMode="External"/><Relationship Id="rId49" Type="http://schemas.openxmlformats.org/officeDocument/2006/relationships/image" Target="media/image12.png"/><Relationship Id="rId57" Type="http://schemas.openxmlformats.org/officeDocument/2006/relationships/image" Target="media/image20.png"/><Relationship Id="rId10" Type="http://schemas.openxmlformats.org/officeDocument/2006/relationships/endnotes" Target="endnotes.xml"/><Relationship Id="rId31" Type="http://schemas.openxmlformats.org/officeDocument/2006/relationships/hyperlink" Target="consultantplus://offline/ref=F632A3A541756B1E10EE01BE8ADBB64960DDE329B645FCE5F9440D6E59F18862BBD5C5EDEB3095F28E33BD9E8B08162201054D754EFCD12BLFC4M" TargetMode="External"/><Relationship Id="rId44" Type="http://schemas.openxmlformats.org/officeDocument/2006/relationships/image" Target="media/image7.png"/><Relationship Id="rId52" Type="http://schemas.openxmlformats.org/officeDocument/2006/relationships/image" Target="media/image15.png"/><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image" Target="media/image44.jpeg"/><Relationship Id="rId86" Type="http://schemas.openxmlformats.org/officeDocument/2006/relationships/image" Target="media/image49.jpeg"/><Relationship Id="rId94" Type="http://schemas.openxmlformats.org/officeDocument/2006/relationships/image" Target="media/image57.tif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consultantplus://offline/ref=F632A3A541756B1E10EE1FB39CB7E14667D0BE21B343F7B2A2110B3906A18E37FB95C3B8A87498F28A38E9CECF564F71414E407254E0D12CEA2C1978LCC0M" TargetMode="External"/><Relationship Id="rId18" Type="http://schemas.openxmlformats.org/officeDocument/2006/relationships/hyperlink" Target="consultantplus://offline/ref=F632A3A541756B1E10EE01BE8ADBB64962DEE12EB54EFCE5F9440D6E59F18862A9D59DE1E9348BF38F26EBCFCDL5CDM" TargetMode="External"/><Relationship Id="rId3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D881B7-B41D-40A0-878F-9DA5A49BC4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EB06B653-7417-4E97-89DB-06E5D8171CF0}">
  <ds:schemaRefs>
    <ds:schemaRef ds:uri="http://schemas.microsoft.com/sharepoint/v3/contenttype/forms"/>
  </ds:schemaRefs>
</ds:datastoreItem>
</file>

<file path=customXml/itemProps3.xml><?xml version="1.0" encoding="utf-8"?>
<ds:datastoreItem xmlns:ds="http://schemas.openxmlformats.org/officeDocument/2006/customXml" ds:itemID="{EB9BB532-6F9B-4051-A92A-05514ACC9DD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6811A5E-149E-44C8-B441-CEF24837E0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195</Pages>
  <Words>65578</Words>
  <Characters>373795</Characters>
  <Application>Microsoft Office Word</Application>
  <DocSecurity>0</DocSecurity>
  <Lines>3114</Lines>
  <Paragraphs>876</Paragraphs>
  <ScaleCrop>false</ScaleCrop>
  <HeadingPairs>
    <vt:vector size="2" baseType="variant">
      <vt:variant>
        <vt:lpstr>Название</vt:lpstr>
      </vt:variant>
      <vt:variant>
        <vt:i4>1</vt:i4>
      </vt:variant>
    </vt:vector>
  </HeadingPairs>
  <TitlesOfParts>
    <vt:vector size="1" baseType="lpstr">
      <vt:lpstr/>
    </vt:vector>
  </TitlesOfParts>
  <Company>ИТП Град</Company>
  <LinksUpToDate>false</LinksUpToDate>
  <CharactersWithSpaces>438497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Бурлакова Алена Владимировна</dc:creator>
  <cp:lastModifiedBy>Трофимова Марина Викторовна</cp:lastModifiedBy>
  <cp:revision>5</cp:revision>
  <cp:lastPrinted>2020-09-07T12:27:00Z</cp:lastPrinted>
  <dcterms:created xsi:type="dcterms:W3CDTF">2020-09-18T03:51:00Z</dcterms:created>
  <dcterms:modified xsi:type="dcterms:W3CDTF">2020-09-18T09:30:00Z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